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E457A" w:rsidRDefault="0011429B">
      <w:pPr>
        <w:spacing w:line="240" w:lineRule="auto"/>
        <w:jc w:val="center"/>
        <w:rPr>
          <w:b/>
        </w:rPr>
      </w:pPr>
      <w:bookmarkStart w:id="0" w:name="_GoBack"/>
      <w:bookmarkEnd w:id="0"/>
      <w:r>
        <w:rPr>
          <w:noProof/>
        </w:rPr>
        <w:drawing>
          <wp:inline distT="0" distB="0" distL="0" distR="0">
            <wp:extent cx="1539240" cy="975360"/>
            <wp:effectExtent l="0" t="0" r="3810" b="0"/>
            <wp:docPr id="1" name="Picture 1" descr="https://scontent.fnbo5-1.fna.fbcdn.net/v/t1.0-1/p200x200/11162209_623217947778316_9155881174738182264_n.jpg?oh=5a2ad596c4a90bc61c44a26f46b27ce7&amp;oe=5A604A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https://scontent.fnbo5-1.fna.fbcdn.net/v/t1.0-1/p200x200/11162209_623217947778316_9155881174738182264_n.jpg?oh=5a2ad596c4a90bc61c44a26f46b27ce7&amp;oe=5A604AD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539240" cy="975360"/>
                    </a:xfrm>
                    <a:prstGeom prst="rect">
                      <a:avLst/>
                    </a:prstGeom>
                    <a:noFill/>
                    <a:ln>
                      <a:noFill/>
                    </a:ln>
                  </pic:spPr>
                </pic:pic>
              </a:graphicData>
            </a:graphic>
          </wp:inline>
        </w:drawing>
      </w:r>
    </w:p>
    <w:p w:rsidR="002E457A" w:rsidRDefault="0011429B">
      <w:pPr>
        <w:spacing w:line="240" w:lineRule="auto"/>
        <w:jc w:val="center"/>
        <w:rPr>
          <w:rFonts w:ascii="Times New Roman" w:hAnsi="Times New Roman" w:cs="Times New Roman"/>
          <w:b/>
          <w:sz w:val="24"/>
          <w:szCs w:val="24"/>
        </w:rPr>
      </w:pPr>
      <w:r>
        <w:rPr>
          <w:rFonts w:ascii="Times New Roman" w:hAnsi="Times New Roman" w:cs="Times New Roman"/>
          <w:b/>
          <w:sz w:val="24"/>
          <w:szCs w:val="24"/>
        </w:rPr>
        <w:t>RIARA LAW SCHOOL</w:t>
      </w:r>
    </w:p>
    <w:p w:rsidR="002E457A" w:rsidRDefault="0011429B">
      <w:pPr>
        <w:spacing w:line="240" w:lineRule="auto"/>
        <w:jc w:val="center"/>
        <w:rPr>
          <w:rFonts w:ascii="Times New Roman" w:hAnsi="Times New Roman" w:cs="Times New Roman"/>
          <w:b/>
          <w:sz w:val="24"/>
          <w:szCs w:val="24"/>
        </w:rPr>
      </w:pPr>
      <w:r>
        <w:rPr>
          <w:rFonts w:ascii="Times New Roman" w:hAnsi="Times New Roman" w:cs="Times New Roman"/>
          <w:b/>
          <w:sz w:val="24"/>
          <w:szCs w:val="24"/>
        </w:rPr>
        <w:t>UNIVERSITY  OF EXAMINATION FOR BACHELOR OF LAWS (LLB) DEGREE</w:t>
      </w:r>
    </w:p>
    <w:p w:rsidR="002E457A" w:rsidRDefault="0011429B">
      <w:pPr>
        <w:spacing w:line="240" w:lineRule="auto"/>
        <w:jc w:val="center"/>
        <w:rPr>
          <w:rFonts w:ascii="Times New Roman" w:hAnsi="Times New Roman" w:cs="Times New Roman"/>
          <w:b/>
          <w:sz w:val="24"/>
          <w:szCs w:val="24"/>
        </w:rPr>
      </w:pPr>
      <w:r>
        <w:rPr>
          <w:rFonts w:ascii="Times New Roman" w:hAnsi="Times New Roman" w:cs="Times New Roman"/>
          <w:b/>
          <w:sz w:val="24"/>
          <w:szCs w:val="24"/>
        </w:rPr>
        <w:t>AND</w:t>
      </w:r>
    </w:p>
    <w:p w:rsidR="002E457A" w:rsidRDefault="0011429B">
      <w:pPr>
        <w:spacing w:line="240" w:lineRule="auto"/>
        <w:jc w:val="center"/>
        <w:rPr>
          <w:rFonts w:ascii="Times New Roman" w:hAnsi="Times New Roman" w:cs="Times New Roman"/>
          <w:b/>
          <w:sz w:val="24"/>
          <w:szCs w:val="24"/>
        </w:rPr>
      </w:pPr>
      <w:r>
        <w:rPr>
          <w:rFonts w:ascii="Times New Roman" w:hAnsi="Times New Roman" w:cs="Times New Roman"/>
          <w:b/>
          <w:sz w:val="24"/>
          <w:szCs w:val="24"/>
        </w:rPr>
        <w:t>PRE-KENYA SCHOOL OF LAW CORE COURSES COMPLIANCE PROGRAM</w:t>
      </w:r>
    </w:p>
    <w:p w:rsidR="002E457A" w:rsidRDefault="0011429B">
      <w:pPr>
        <w:spacing w:line="240" w:lineRule="auto"/>
        <w:jc w:val="center"/>
        <w:rPr>
          <w:rFonts w:ascii="Times New Roman" w:hAnsi="Times New Roman" w:cs="Times New Roman"/>
          <w:b/>
          <w:sz w:val="24"/>
          <w:szCs w:val="24"/>
        </w:rPr>
      </w:pPr>
      <w:r>
        <w:rPr>
          <w:rFonts w:ascii="Times New Roman" w:hAnsi="Times New Roman" w:cs="Times New Roman"/>
          <w:b/>
          <w:sz w:val="24"/>
          <w:szCs w:val="24"/>
        </w:rPr>
        <w:t>APRIL 2025</w:t>
      </w:r>
    </w:p>
    <w:p w:rsidR="002E457A" w:rsidRDefault="0011429B">
      <w:pPr>
        <w:spacing w:line="240" w:lineRule="auto"/>
        <w:jc w:val="center"/>
        <w:rPr>
          <w:rFonts w:ascii="Times New Roman" w:hAnsi="Times New Roman" w:cs="Times New Roman"/>
          <w:b/>
          <w:sz w:val="24"/>
          <w:szCs w:val="24"/>
        </w:rPr>
      </w:pPr>
      <w:r>
        <w:rPr>
          <w:rFonts w:ascii="Times New Roman" w:hAnsi="Times New Roman" w:cs="Times New Roman"/>
          <w:b/>
          <w:sz w:val="24"/>
          <w:szCs w:val="24"/>
        </w:rPr>
        <w:t>UNIT CODE: RLB 104 LEGAL RESEARCH AND WRITING 1</w:t>
      </w:r>
    </w:p>
    <w:p w:rsidR="002E457A" w:rsidRDefault="0011429B">
      <w:pPr>
        <w:spacing w:line="240" w:lineRule="auto"/>
        <w:jc w:val="center"/>
        <w:rPr>
          <w:rFonts w:ascii="Times New Roman" w:hAnsi="Times New Roman" w:cs="Times New Roman"/>
          <w:b/>
          <w:sz w:val="24"/>
          <w:szCs w:val="24"/>
        </w:rPr>
      </w:pPr>
      <w:r>
        <w:rPr>
          <w:rFonts w:ascii="Times New Roman" w:hAnsi="Times New Roman" w:cs="Times New Roman"/>
          <w:b/>
          <w:sz w:val="24"/>
          <w:szCs w:val="24"/>
        </w:rPr>
        <w:t>LECTURER: CHEGE WAITARA</w:t>
      </w:r>
    </w:p>
    <w:p w:rsidR="002E457A" w:rsidRDefault="0011429B">
      <w:pPr>
        <w:spacing w:line="240" w:lineRule="auto"/>
        <w:jc w:val="center"/>
        <w:rPr>
          <w:rFonts w:ascii="Times New Roman" w:hAnsi="Times New Roman" w:cs="Times New Roman"/>
          <w:b/>
          <w:sz w:val="24"/>
          <w:szCs w:val="24"/>
          <w:u w:val="single"/>
        </w:rPr>
      </w:pPr>
      <w:r>
        <w:rPr>
          <w:rFonts w:ascii="Times New Roman" w:hAnsi="Times New Roman" w:cs="Times New Roman"/>
          <w:b/>
          <w:sz w:val="24"/>
          <w:szCs w:val="24"/>
          <w:u w:val="single"/>
        </w:rPr>
        <w:t>INSTRUCTIONS</w:t>
      </w:r>
    </w:p>
    <w:p w:rsidR="002E457A" w:rsidRDefault="0011429B">
      <w:pPr>
        <w:numPr>
          <w:ilvl w:val="0"/>
          <w:numId w:val="1"/>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This is the final </w:t>
      </w:r>
      <w:r>
        <w:rPr>
          <w:rFonts w:ascii="Times New Roman" w:hAnsi="Times New Roman" w:cs="Times New Roman"/>
          <w:sz w:val="24"/>
          <w:szCs w:val="24"/>
        </w:rPr>
        <w:t>examination in Legal Research and Writing 1.  You will earn 70% of your final grade from this final examination and 30% from Continuous Assessment Assignments.</w:t>
      </w:r>
    </w:p>
    <w:p w:rsidR="002E457A" w:rsidRDefault="0011429B">
      <w:pPr>
        <w:numPr>
          <w:ilvl w:val="0"/>
          <w:numId w:val="1"/>
        </w:numPr>
        <w:spacing w:line="240" w:lineRule="auto"/>
        <w:jc w:val="both"/>
        <w:rPr>
          <w:rFonts w:ascii="Times New Roman" w:hAnsi="Times New Roman" w:cs="Times New Roman"/>
          <w:b/>
          <w:sz w:val="24"/>
          <w:szCs w:val="24"/>
          <w:u w:val="single"/>
        </w:rPr>
      </w:pPr>
      <w:r>
        <w:rPr>
          <w:rFonts w:ascii="Times New Roman" w:hAnsi="Times New Roman" w:cs="Times New Roman"/>
          <w:sz w:val="24"/>
          <w:szCs w:val="24"/>
        </w:rPr>
        <w:t xml:space="preserve">This examination has </w:t>
      </w:r>
      <w:r>
        <w:rPr>
          <w:rFonts w:ascii="Times New Roman" w:hAnsi="Times New Roman" w:cs="Times New Roman"/>
          <w:b/>
          <w:sz w:val="24"/>
          <w:szCs w:val="24"/>
          <w:u w:val="single"/>
        </w:rPr>
        <w:t>TWO</w:t>
      </w:r>
      <w:r>
        <w:rPr>
          <w:rFonts w:ascii="Times New Roman" w:hAnsi="Times New Roman" w:cs="Times New Roman"/>
          <w:sz w:val="24"/>
          <w:szCs w:val="24"/>
        </w:rPr>
        <w:t xml:space="preserve"> questions.  Please answer </w:t>
      </w:r>
      <w:r>
        <w:rPr>
          <w:rFonts w:ascii="Times New Roman" w:hAnsi="Times New Roman" w:cs="Times New Roman"/>
          <w:b/>
          <w:sz w:val="24"/>
          <w:szCs w:val="24"/>
          <w:u w:val="single"/>
        </w:rPr>
        <w:t>ALL THE TWO QUESTIONS. ANSWER THE SUB-QUESTIO</w:t>
      </w:r>
      <w:r>
        <w:rPr>
          <w:rFonts w:ascii="Times New Roman" w:hAnsi="Times New Roman" w:cs="Times New Roman"/>
          <w:b/>
          <w:sz w:val="24"/>
          <w:szCs w:val="24"/>
          <w:u w:val="single"/>
        </w:rPr>
        <w:t>NS IN THE ORDER IN WHICH THEY APPEAR</w:t>
      </w:r>
    </w:p>
    <w:p w:rsidR="002E457A" w:rsidRDefault="0011429B">
      <w:pPr>
        <w:numPr>
          <w:ilvl w:val="0"/>
          <w:numId w:val="1"/>
        </w:numPr>
        <w:spacing w:line="240" w:lineRule="auto"/>
        <w:jc w:val="both"/>
        <w:rPr>
          <w:rFonts w:ascii="Times New Roman" w:hAnsi="Times New Roman" w:cs="Times New Roman"/>
          <w:sz w:val="24"/>
          <w:szCs w:val="24"/>
        </w:rPr>
      </w:pPr>
      <w:r>
        <w:rPr>
          <w:rFonts w:ascii="Times New Roman" w:hAnsi="Times New Roman" w:cs="Times New Roman"/>
          <w:sz w:val="24"/>
          <w:szCs w:val="24"/>
        </w:rPr>
        <w:t>The examination has 6 pages, including this one.</w:t>
      </w:r>
    </w:p>
    <w:p w:rsidR="002E457A" w:rsidRDefault="0011429B">
      <w:pPr>
        <w:numPr>
          <w:ilvl w:val="0"/>
          <w:numId w:val="1"/>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Time allocated for this examination is </w:t>
      </w:r>
      <w:r>
        <w:rPr>
          <w:rFonts w:ascii="Times New Roman" w:hAnsi="Times New Roman" w:cs="Times New Roman"/>
          <w:b/>
          <w:sz w:val="24"/>
          <w:szCs w:val="24"/>
          <w:u w:val="single"/>
        </w:rPr>
        <w:t>TWO HRS</w:t>
      </w:r>
      <w:r>
        <w:rPr>
          <w:rFonts w:ascii="Times New Roman" w:hAnsi="Times New Roman" w:cs="Times New Roman"/>
          <w:sz w:val="24"/>
          <w:szCs w:val="24"/>
        </w:rPr>
        <w:t xml:space="preserve"> (2) hours.  You must stop writing when time is called.</w:t>
      </w:r>
    </w:p>
    <w:p w:rsidR="002E457A" w:rsidRDefault="0011429B">
      <w:pPr>
        <w:numPr>
          <w:ilvl w:val="0"/>
          <w:numId w:val="1"/>
        </w:numPr>
        <w:spacing w:line="240" w:lineRule="auto"/>
        <w:jc w:val="both"/>
        <w:rPr>
          <w:rFonts w:ascii="Times New Roman" w:hAnsi="Times New Roman" w:cs="Times New Roman"/>
          <w:sz w:val="24"/>
          <w:szCs w:val="24"/>
        </w:rPr>
      </w:pPr>
      <w:r>
        <w:rPr>
          <w:rFonts w:ascii="Times New Roman" w:hAnsi="Times New Roman" w:cs="Times New Roman"/>
          <w:sz w:val="24"/>
          <w:szCs w:val="24"/>
        </w:rPr>
        <w:t>Please sign the roll sheet when you turn in you answer sheet.  If yo</w:t>
      </w:r>
      <w:r>
        <w:rPr>
          <w:rFonts w:ascii="Times New Roman" w:hAnsi="Times New Roman" w:cs="Times New Roman"/>
          <w:sz w:val="24"/>
          <w:szCs w:val="24"/>
        </w:rPr>
        <w:t>u fail to sign the roll sheet, we shall have no way of establishing that you sat for this examination and your marks will not be reported.</w:t>
      </w:r>
    </w:p>
    <w:p w:rsidR="002E457A" w:rsidRDefault="0011429B">
      <w:pPr>
        <w:numPr>
          <w:ilvl w:val="0"/>
          <w:numId w:val="1"/>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This is a </w:t>
      </w:r>
      <w:r>
        <w:rPr>
          <w:rFonts w:ascii="Times New Roman" w:hAnsi="Times New Roman" w:cs="Times New Roman"/>
          <w:b/>
          <w:sz w:val="24"/>
          <w:szCs w:val="24"/>
          <w:u w:val="single"/>
        </w:rPr>
        <w:t>CLOSED BOOK</w:t>
      </w:r>
      <w:r>
        <w:rPr>
          <w:rFonts w:ascii="Times New Roman" w:hAnsi="Times New Roman" w:cs="Times New Roman"/>
          <w:sz w:val="24"/>
          <w:szCs w:val="24"/>
        </w:rPr>
        <w:t xml:space="preserve"> examination.  This means you are not permitted to bring ANY hard or soft materials to the exami</w:t>
      </w:r>
      <w:r>
        <w:rPr>
          <w:rFonts w:ascii="Times New Roman" w:hAnsi="Times New Roman" w:cs="Times New Roman"/>
          <w:sz w:val="24"/>
          <w:szCs w:val="24"/>
        </w:rPr>
        <w:t>nation room.  You re also not allowed to access materials stored in computers, electronic gadgets or the internet.  You should not bring to the examination room any of the following: cell phones, tablets, computers, statutes, notes, outlines, or books.  Ne</w:t>
      </w:r>
      <w:r>
        <w:rPr>
          <w:rFonts w:ascii="Times New Roman" w:hAnsi="Times New Roman" w:cs="Times New Roman"/>
          <w:sz w:val="24"/>
          <w:szCs w:val="24"/>
        </w:rPr>
        <w:t>ither should you bring to the examination room books or materials unrelated to this course.  If you need to have medicine or food items with you, please let the invigilator know before the examination begins.</w:t>
      </w:r>
    </w:p>
    <w:p w:rsidR="002E457A" w:rsidRDefault="0011429B">
      <w:pPr>
        <w:numPr>
          <w:ilvl w:val="0"/>
          <w:numId w:val="1"/>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This examination is governed by </w:t>
      </w:r>
      <w:r>
        <w:rPr>
          <w:rFonts w:ascii="Times New Roman" w:hAnsi="Times New Roman" w:cs="Times New Roman"/>
          <w:b/>
          <w:sz w:val="24"/>
          <w:szCs w:val="24"/>
        </w:rPr>
        <w:t>Riara Universit</w:t>
      </w:r>
      <w:r>
        <w:rPr>
          <w:rFonts w:ascii="Times New Roman" w:hAnsi="Times New Roman" w:cs="Times New Roman"/>
          <w:b/>
          <w:sz w:val="24"/>
          <w:szCs w:val="24"/>
        </w:rPr>
        <w:t>y  Academic Honesty Regulations.</w:t>
      </w:r>
      <w:r>
        <w:rPr>
          <w:rFonts w:ascii="Times New Roman" w:hAnsi="Times New Roman" w:cs="Times New Roman"/>
          <w:sz w:val="24"/>
          <w:szCs w:val="24"/>
        </w:rPr>
        <w:t xml:space="preserve"> Students who violate those regulations will be penalized.  Students have an obligation to report to the invigilator any incidences of academic dishonesty compromising the integrity of this examination.</w:t>
      </w:r>
    </w:p>
    <w:p w:rsidR="002E457A" w:rsidRDefault="0011429B">
      <w:pPr>
        <w:spacing w:line="360" w:lineRule="auto"/>
        <w:jc w:val="both"/>
        <w:rPr>
          <w:rFonts w:ascii="Times New Roman" w:hAnsi="Times New Roman" w:cs="Times New Roman"/>
          <w:sz w:val="24"/>
          <w:szCs w:val="24"/>
        </w:rPr>
      </w:pPr>
      <w:r>
        <w:rPr>
          <w:rFonts w:ascii="Times New Roman" w:hAnsi="Times New Roman" w:cs="Times New Roman"/>
          <w:sz w:val="24"/>
          <w:szCs w:val="24"/>
        </w:rPr>
        <w:br w:type="page"/>
      </w:r>
    </w:p>
    <w:p w:rsidR="002E457A" w:rsidRDefault="002E457A">
      <w:pPr>
        <w:jc w:val="both"/>
      </w:pPr>
    </w:p>
    <w:p w:rsidR="002E457A" w:rsidRDefault="0011429B">
      <w:pPr>
        <w:pStyle w:val="ListParagraph"/>
        <w:spacing w:line="360" w:lineRule="auto"/>
        <w:ind w:left="0"/>
        <w:jc w:val="both"/>
        <w:rPr>
          <w:rFonts w:ascii="Times New Roman" w:hAnsi="Times New Roman" w:cs="Times New Roman"/>
          <w:b/>
          <w:bCs/>
          <w:sz w:val="24"/>
          <w:szCs w:val="24"/>
          <w:lang w:val="en-GB"/>
        </w:rPr>
      </w:pPr>
      <w:r>
        <w:rPr>
          <w:rFonts w:ascii="Times New Roman" w:hAnsi="Times New Roman" w:cs="Times New Roman"/>
          <w:b/>
          <w:bCs/>
          <w:sz w:val="24"/>
          <w:szCs w:val="24"/>
          <w:lang w:val="en-GB"/>
        </w:rPr>
        <w:t xml:space="preserve">Question One. </w:t>
      </w:r>
    </w:p>
    <w:p w:rsidR="002E457A" w:rsidRDefault="0011429B">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rPr>
        <w:t>The Government of Kenya through the Ministry of Interior and Coordination of National Government wishes to know whether and to what extent students in Kenyan universities are involved in terrorism and related activities having a negative impact on national</w:t>
      </w:r>
      <w:r>
        <w:rPr>
          <w:rFonts w:ascii="Times New Roman" w:hAnsi="Times New Roman" w:cs="Times New Roman"/>
          <w:sz w:val="24"/>
          <w:szCs w:val="24"/>
        </w:rPr>
        <w:t xml:space="preserve"> security. </w:t>
      </w:r>
    </w:p>
    <w:p w:rsidR="002E457A" w:rsidRDefault="0011429B">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rPr>
        <w:t>You are a consultant who is applying for this tender and are required, in your application, to give a detailed overview of the methodology you will use in approaching this task. Provide this methodology as follows:</w:t>
      </w:r>
    </w:p>
    <w:p w:rsidR="002E457A" w:rsidRDefault="002E457A">
      <w:pPr>
        <w:pStyle w:val="ListParagraph"/>
        <w:spacing w:line="360" w:lineRule="auto"/>
        <w:rPr>
          <w:rFonts w:ascii="Times New Roman" w:hAnsi="Times New Roman" w:cs="Times New Roman"/>
          <w:sz w:val="24"/>
          <w:szCs w:val="24"/>
        </w:rPr>
      </w:pPr>
    </w:p>
    <w:p w:rsidR="002E457A" w:rsidRDefault="0011429B">
      <w:pPr>
        <w:pStyle w:val="ListParagraph"/>
        <w:numPr>
          <w:ilvl w:val="0"/>
          <w:numId w:val="2"/>
        </w:numPr>
        <w:spacing w:line="360" w:lineRule="auto"/>
        <w:ind w:left="360" w:hanging="360"/>
        <w:rPr>
          <w:rFonts w:ascii="Times New Roman" w:hAnsi="Times New Roman" w:cs="Times New Roman"/>
          <w:sz w:val="24"/>
          <w:szCs w:val="24"/>
        </w:rPr>
      </w:pPr>
      <w:r>
        <w:rPr>
          <w:rFonts w:ascii="Times New Roman" w:hAnsi="Times New Roman" w:cs="Times New Roman"/>
          <w:sz w:val="24"/>
          <w:szCs w:val="24"/>
        </w:rPr>
        <w:t xml:space="preserve">Give an overview of how quantitative methods might be used to conduct such research. Identify any advantages and disadvantages of applying the quantitative method to this research.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bCs/>
          <w:sz w:val="24"/>
          <w:szCs w:val="24"/>
        </w:rPr>
        <w:t>(10 marks)</w:t>
      </w:r>
    </w:p>
    <w:p w:rsidR="002E457A" w:rsidRDefault="0011429B">
      <w:pPr>
        <w:pStyle w:val="ListParagraph"/>
        <w:numPr>
          <w:ilvl w:val="0"/>
          <w:numId w:val="2"/>
        </w:numPr>
        <w:spacing w:line="360" w:lineRule="auto"/>
        <w:ind w:left="360" w:hanging="360"/>
        <w:rPr>
          <w:rFonts w:ascii="Times New Roman" w:hAnsi="Times New Roman" w:cs="Times New Roman"/>
          <w:sz w:val="24"/>
          <w:szCs w:val="24"/>
        </w:rPr>
      </w:pPr>
      <w:r>
        <w:rPr>
          <w:rFonts w:ascii="Times New Roman" w:hAnsi="Times New Roman" w:cs="Times New Roman"/>
          <w:sz w:val="24"/>
          <w:szCs w:val="24"/>
        </w:rPr>
        <w:t>Explain specifically how you would go about researchin</w:t>
      </w:r>
      <w:r>
        <w:rPr>
          <w:rFonts w:ascii="Times New Roman" w:hAnsi="Times New Roman" w:cs="Times New Roman"/>
          <w:sz w:val="24"/>
          <w:szCs w:val="24"/>
        </w:rPr>
        <w:t>g your topic using qualitative methods. Be specific as to:</w:t>
      </w:r>
    </w:p>
    <w:p w:rsidR="002E457A" w:rsidRDefault="002E457A">
      <w:pPr>
        <w:pStyle w:val="ListParagraph"/>
        <w:spacing w:line="360" w:lineRule="auto"/>
        <w:ind w:left="360"/>
        <w:rPr>
          <w:rFonts w:ascii="Times New Roman" w:hAnsi="Times New Roman" w:cs="Times New Roman"/>
          <w:sz w:val="24"/>
          <w:szCs w:val="24"/>
        </w:rPr>
      </w:pPr>
    </w:p>
    <w:p w:rsidR="002E457A" w:rsidRDefault="0011429B">
      <w:pPr>
        <w:pStyle w:val="ListParagraph"/>
        <w:numPr>
          <w:ilvl w:val="3"/>
          <w:numId w:val="3"/>
        </w:numPr>
        <w:spacing w:line="360" w:lineRule="auto"/>
        <w:rPr>
          <w:rFonts w:ascii="Times New Roman" w:hAnsi="Times New Roman" w:cs="Times New Roman"/>
          <w:sz w:val="24"/>
          <w:szCs w:val="24"/>
        </w:rPr>
      </w:pPr>
      <w:r>
        <w:rPr>
          <w:rFonts w:ascii="Times New Roman" w:hAnsi="Times New Roman" w:cs="Times New Roman"/>
          <w:sz w:val="24"/>
          <w:szCs w:val="24"/>
        </w:rPr>
        <w:t>Characteristics of qualitative methods and approaches to data collection that distinguish qualitative from quantitative methods</w:t>
      </w:r>
    </w:p>
    <w:p w:rsidR="002E457A" w:rsidRDefault="002E457A">
      <w:pPr>
        <w:pStyle w:val="ListParagraph"/>
        <w:spacing w:line="360" w:lineRule="auto"/>
        <w:ind w:left="2880"/>
        <w:rPr>
          <w:rFonts w:ascii="Times New Roman" w:hAnsi="Times New Roman" w:cs="Times New Roman"/>
          <w:sz w:val="24"/>
          <w:szCs w:val="24"/>
        </w:rPr>
      </w:pPr>
    </w:p>
    <w:p w:rsidR="002E457A" w:rsidRDefault="0011429B">
      <w:pPr>
        <w:pStyle w:val="ListParagraph"/>
        <w:numPr>
          <w:ilvl w:val="3"/>
          <w:numId w:val="3"/>
        </w:numPr>
        <w:spacing w:line="360" w:lineRule="auto"/>
        <w:rPr>
          <w:rFonts w:ascii="Times New Roman" w:hAnsi="Times New Roman" w:cs="Times New Roman"/>
          <w:sz w:val="24"/>
          <w:szCs w:val="24"/>
        </w:rPr>
      </w:pPr>
      <w:r>
        <w:rPr>
          <w:rFonts w:ascii="Times New Roman" w:hAnsi="Times New Roman" w:cs="Times New Roman"/>
          <w:sz w:val="24"/>
          <w:szCs w:val="24"/>
        </w:rPr>
        <w:t>Any 2 or more philosophical traditions (or paradigms) that underlie</w:t>
      </w:r>
      <w:r>
        <w:rPr>
          <w:rFonts w:ascii="Times New Roman" w:hAnsi="Times New Roman" w:cs="Times New Roman"/>
          <w:sz w:val="24"/>
          <w:szCs w:val="24"/>
        </w:rPr>
        <w:t xml:space="preserve"> your chosen methods.</w:t>
      </w:r>
    </w:p>
    <w:p w:rsidR="002E457A" w:rsidRDefault="0011429B">
      <w:pPr>
        <w:pStyle w:val="ListParagraph"/>
        <w:numPr>
          <w:ilvl w:val="3"/>
          <w:numId w:val="3"/>
        </w:numPr>
        <w:spacing w:line="360" w:lineRule="auto"/>
        <w:rPr>
          <w:rFonts w:ascii="Times New Roman" w:hAnsi="Times New Roman" w:cs="Times New Roman"/>
          <w:sz w:val="24"/>
          <w:szCs w:val="24"/>
        </w:rPr>
      </w:pPr>
      <w:r>
        <w:rPr>
          <w:rFonts w:ascii="Times New Roman" w:hAnsi="Times New Roman" w:cs="Times New Roman"/>
          <w:sz w:val="24"/>
          <w:szCs w:val="24"/>
        </w:rPr>
        <w:t xml:space="preserve">Identify any advantages as well as shortcomings of the methods you choose </w:t>
      </w:r>
    </w:p>
    <w:p w:rsidR="002E457A" w:rsidRDefault="0011429B">
      <w:pPr>
        <w:spacing w:line="360" w:lineRule="auto"/>
        <w:ind w:left="7200" w:firstLine="720"/>
        <w:jc w:val="both"/>
        <w:rPr>
          <w:rFonts w:ascii="Times New Roman" w:hAnsi="Times New Roman" w:cs="Times New Roman"/>
          <w:b/>
          <w:bCs/>
          <w:sz w:val="24"/>
          <w:szCs w:val="24"/>
        </w:rPr>
      </w:pPr>
      <w:r>
        <w:rPr>
          <w:rFonts w:ascii="Times New Roman" w:hAnsi="Times New Roman" w:cs="Times New Roman"/>
          <w:b/>
          <w:bCs/>
          <w:sz w:val="24"/>
          <w:szCs w:val="24"/>
        </w:rPr>
        <w:t>(20 marks)</w:t>
      </w:r>
    </w:p>
    <w:p w:rsidR="002E457A" w:rsidRDefault="002E457A">
      <w:pPr>
        <w:spacing w:line="360" w:lineRule="auto"/>
        <w:jc w:val="both"/>
        <w:rPr>
          <w:rFonts w:ascii="Times New Roman" w:hAnsi="Times New Roman" w:cs="Times New Roman"/>
          <w:sz w:val="24"/>
          <w:szCs w:val="24"/>
        </w:rPr>
      </w:pPr>
    </w:p>
    <w:p w:rsidR="002E457A" w:rsidRDefault="002E457A">
      <w:pPr>
        <w:spacing w:line="360" w:lineRule="auto"/>
        <w:jc w:val="both"/>
        <w:rPr>
          <w:rFonts w:ascii="Times New Roman" w:hAnsi="Times New Roman" w:cs="Times New Roman"/>
          <w:sz w:val="24"/>
          <w:szCs w:val="24"/>
        </w:rPr>
      </w:pPr>
    </w:p>
    <w:p w:rsidR="002E457A" w:rsidRDefault="002E457A">
      <w:pPr>
        <w:spacing w:line="360" w:lineRule="auto"/>
        <w:jc w:val="both"/>
        <w:rPr>
          <w:rFonts w:ascii="Times New Roman" w:hAnsi="Times New Roman" w:cs="Times New Roman"/>
          <w:sz w:val="24"/>
          <w:szCs w:val="24"/>
        </w:rPr>
      </w:pPr>
    </w:p>
    <w:p w:rsidR="002E457A" w:rsidRDefault="002E457A">
      <w:pPr>
        <w:spacing w:line="360" w:lineRule="auto"/>
        <w:jc w:val="both"/>
        <w:rPr>
          <w:rFonts w:ascii="Times New Roman" w:hAnsi="Times New Roman" w:cs="Times New Roman"/>
          <w:sz w:val="24"/>
          <w:szCs w:val="24"/>
        </w:rPr>
      </w:pPr>
    </w:p>
    <w:p w:rsidR="002E457A" w:rsidRDefault="002E457A">
      <w:pPr>
        <w:spacing w:line="360" w:lineRule="auto"/>
        <w:jc w:val="both"/>
        <w:rPr>
          <w:rFonts w:ascii="Times New Roman" w:hAnsi="Times New Roman" w:cs="Times New Roman"/>
          <w:sz w:val="24"/>
          <w:szCs w:val="24"/>
        </w:rPr>
      </w:pPr>
    </w:p>
    <w:p w:rsidR="002E457A" w:rsidRDefault="0011429B">
      <w:pPr>
        <w:pStyle w:val="ListParagraph"/>
        <w:spacing w:line="360" w:lineRule="auto"/>
        <w:ind w:left="0"/>
        <w:jc w:val="both"/>
        <w:rPr>
          <w:rFonts w:ascii="Times New Roman" w:hAnsi="Times New Roman" w:cs="Times New Roman"/>
          <w:b/>
          <w:sz w:val="24"/>
          <w:szCs w:val="24"/>
          <w:lang w:val="en-GB"/>
        </w:rPr>
      </w:pPr>
      <w:r>
        <w:rPr>
          <w:rFonts w:ascii="Times New Roman" w:hAnsi="Times New Roman" w:cs="Times New Roman"/>
          <w:b/>
          <w:sz w:val="24"/>
          <w:szCs w:val="24"/>
        </w:rPr>
        <w:lastRenderedPageBreak/>
        <w:t>Question Two.</w:t>
      </w:r>
    </w:p>
    <w:p w:rsidR="002E457A" w:rsidRDefault="0011429B">
      <w:pPr>
        <w:spacing w:line="360" w:lineRule="auto"/>
        <w:jc w:val="both"/>
        <w:rPr>
          <w:rFonts w:ascii="Times New Roman" w:hAnsi="Times New Roman" w:cs="Times New Roman"/>
          <w:b/>
          <w:bCs/>
          <w:sz w:val="24"/>
          <w:szCs w:val="24"/>
          <w:lang w:val="en-GB"/>
        </w:rPr>
      </w:pPr>
      <w:r>
        <w:rPr>
          <w:rFonts w:ascii="Times New Roman" w:hAnsi="Times New Roman" w:cs="Times New Roman"/>
          <w:b/>
          <w:bCs/>
          <w:sz w:val="24"/>
          <w:szCs w:val="24"/>
        </w:rPr>
        <w:t>This hypothetical scenario occurs at a University  (hereafter referred to as ‘the University ’) in the fictitious country of Muun</w:t>
      </w:r>
      <w:r>
        <w:rPr>
          <w:rFonts w:ascii="Times New Roman" w:hAnsi="Times New Roman" w:cs="Times New Roman"/>
          <w:b/>
          <w:bCs/>
          <w:sz w:val="24"/>
          <w:szCs w:val="24"/>
        </w:rPr>
        <w:t>gano, which is a member of the Commonwealth group of countries</w:t>
      </w:r>
    </w:p>
    <w:p w:rsidR="002E457A" w:rsidRDefault="0011429B">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The University  Basketball Team requires new members to undergo a “training period” before they become full members of the team. During this training period, new members must carry the lunch tr</w:t>
      </w:r>
      <w:r>
        <w:rPr>
          <w:rFonts w:ascii="Times New Roman" w:hAnsi="Times New Roman" w:cs="Times New Roman"/>
          <w:sz w:val="24"/>
          <w:szCs w:val="24"/>
          <w:lang w:val="en-GB"/>
        </w:rPr>
        <w:t>ays of existing members during lunch in the cafeteria. They are required to carry senior members' trays from the food line to the tables and carefully clean the tables before and after the senior members eat.</w:t>
      </w:r>
    </w:p>
    <w:p w:rsidR="002E457A" w:rsidRDefault="0011429B">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New members are also told to memorize the names</w:t>
      </w:r>
      <w:r>
        <w:rPr>
          <w:rFonts w:ascii="Times New Roman" w:hAnsi="Times New Roman" w:cs="Times New Roman"/>
          <w:sz w:val="24"/>
          <w:szCs w:val="24"/>
          <w:lang w:val="en-GB"/>
        </w:rPr>
        <w:t xml:space="preserve"> of every citizen of an African country who has ever won an Olympic medal in basketball - 42 names in total. At the end of the training period, new members are required to recite all 42 names from memory at an induction ceremony in front of the entire team</w:t>
      </w:r>
      <w:r>
        <w:rPr>
          <w:rFonts w:ascii="Times New Roman" w:hAnsi="Times New Roman" w:cs="Times New Roman"/>
          <w:sz w:val="24"/>
          <w:szCs w:val="24"/>
          <w:lang w:val="en-GB"/>
        </w:rPr>
        <w:t>. If they do so successfully, they become full members of the team.</w:t>
      </w:r>
    </w:p>
    <w:p w:rsidR="002E457A" w:rsidRDefault="0011429B">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Hisham is a new member who feels disrespected when he carries the existing members' trays and cleans their tables. He also has a test the night before the induction ceremony and is </w:t>
      </w:r>
      <w:r>
        <w:rPr>
          <w:rFonts w:ascii="Times New Roman" w:hAnsi="Times New Roman" w:cs="Times New Roman"/>
          <w:sz w:val="24"/>
          <w:szCs w:val="24"/>
          <w:lang w:val="en-GB"/>
        </w:rPr>
        <w:t>extremely stressed about memorizing the Olympic medalists when he needs to study for his test. He complains to an administrator that the Basketball Team is Bullying him.</w:t>
      </w:r>
    </w:p>
    <w:p w:rsidR="002E457A" w:rsidRDefault="002E457A">
      <w:pPr>
        <w:jc w:val="both"/>
        <w:rPr>
          <w:b/>
          <w:bCs/>
          <w:lang w:val="en-GB"/>
        </w:rPr>
      </w:pPr>
    </w:p>
    <w:p w:rsidR="002E457A" w:rsidRDefault="0011429B">
      <w:pPr>
        <w:jc w:val="both"/>
        <w:rPr>
          <w:rFonts w:ascii="Times New Roman" w:hAnsi="Times New Roman" w:cs="Times New Roman"/>
          <w:bCs/>
          <w:sz w:val="24"/>
          <w:szCs w:val="24"/>
          <w:u w:val="single"/>
          <w:lang w:val="en-GB"/>
        </w:rPr>
      </w:pPr>
      <w:r>
        <w:rPr>
          <w:rFonts w:ascii="Times New Roman" w:hAnsi="Times New Roman" w:cs="Times New Roman"/>
          <w:bCs/>
          <w:sz w:val="24"/>
          <w:szCs w:val="24"/>
          <w:u w:val="single"/>
          <w:lang w:val="en-GB"/>
        </w:rPr>
        <w:t>Consider the following legal provisions:</w:t>
      </w:r>
    </w:p>
    <w:p w:rsidR="002E457A" w:rsidRDefault="0011429B">
      <w:pPr>
        <w:ind w:left="360"/>
        <w:jc w:val="both"/>
        <w:rPr>
          <w:lang w:val="en-GB"/>
        </w:rPr>
      </w:pPr>
      <w:r>
        <w:rPr>
          <w:lang w:val="en-GB"/>
        </w:rPr>
        <w:t xml:space="preserve">Muungano’s Penal Code defines bullying as </w:t>
      </w:r>
      <w:r>
        <w:rPr>
          <w:lang w:val="en-GB"/>
        </w:rPr>
        <w:t>follows:</w:t>
      </w:r>
    </w:p>
    <w:p w:rsidR="002E457A" w:rsidRDefault="0011429B">
      <w:pPr>
        <w:ind w:left="360"/>
        <w:jc w:val="both"/>
        <w:rPr>
          <w:lang w:val="en-GB"/>
        </w:rPr>
      </w:pPr>
      <w:r>
        <w:rPr>
          <w:lang w:val="en-GB"/>
        </w:rPr>
        <w:t xml:space="preserve">SECTION 5: BULLYING. </w:t>
      </w:r>
    </w:p>
    <w:p w:rsidR="002E457A" w:rsidRDefault="0011429B">
      <w:pPr>
        <w:ind w:left="360"/>
        <w:jc w:val="both"/>
        <w:rPr>
          <w:lang w:val="en-GB"/>
        </w:rPr>
      </w:pPr>
      <w:r>
        <w:rPr>
          <w:lang w:val="en-GB"/>
        </w:rPr>
        <w:t xml:space="preserve">(1)The striking, laying hands upon, treating with violence, or offering to do bodily harm with the intent to punish or injure or other treatment of a tyrannical, abusive, shameful, insulting or humiliating nature; </w:t>
      </w:r>
    </w:p>
    <w:p w:rsidR="002E457A" w:rsidRDefault="0011429B">
      <w:pPr>
        <w:ind w:left="360"/>
        <w:jc w:val="both"/>
        <w:rPr>
          <w:lang w:val="en-GB"/>
        </w:rPr>
      </w:pPr>
      <w:r>
        <w:rPr>
          <w:lang w:val="en-GB"/>
        </w:rPr>
        <w:t>(2) The su</w:t>
      </w:r>
      <w:r>
        <w:rPr>
          <w:lang w:val="en-GB"/>
        </w:rPr>
        <w:t>bjecting of a student to treatment intended to put one in a ridiculous or disconcerting position</w:t>
      </w:r>
    </w:p>
    <w:p w:rsidR="002E457A" w:rsidRDefault="0011429B">
      <w:pPr>
        <w:ind w:left="360"/>
        <w:jc w:val="both"/>
        <w:rPr>
          <w:lang w:val="en-GB"/>
        </w:rPr>
      </w:pPr>
      <w:r>
        <w:rPr>
          <w:lang w:val="en-GB"/>
        </w:rPr>
        <w:t xml:space="preserve"> (3) the intimidation of a person by physical punishment; </w:t>
      </w:r>
    </w:p>
    <w:p w:rsidR="002E457A" w:rsidRDefault="0011429B">
      <w:pPr>
        <w:ind w:left="360"/>
        <w:jc w:val="both"/>
        <w:rPr>
          <w:lang w:val="en-GB"/>
        </w:rPr>
      </w:pPr>
      <w:r>
        <w:rPr>
          <w:lang w:val="en-GB"/>
        </w:rPr>
        <w:t xml:space="preserve"> (5) any act or series of acts which cause or are likely to cause, bodily danger or physical harm, o</w:t>
      </w:r>
      <w:r>
        <w:rPr>
          <w:lang w:val="en-GB"/>
        </w:rPr>
        <w:t>r mistreatment by planning stunts or practice abusive or ridiculous tricks that subject an individual to</w:t>
      </w:r>
    </w:p>
    <w:p w:rsidR="002E457A" w:rsidRDefault="0011429B">
      <w:pPr>
        <w:ind w:left="360"/>
        <w:jc w:val="both"/>
        <w:rPr>
          <w:lang w:val="en-GB"/>
        </w:rPr>
      </w:pPr>
      <w:r>
        <w:rPr>
          <w:lang w:val="en-GB"/>
        </w:rPr>
        <w:t>personal indignity or ridicule.</w:t>
      </w:r>
    </w:p>
    <w:p w:rsidR="002E457A" w:rsidRDefault="0011429B">
      <w:pPr>
        <w:jc w:val="both"/>
        <w:rPr>
          <w:lang w:val="en-GB"/>
        </w:rPr>
      </w:pPr>
      <w:r>
        <w:rPr>
          <w:rFonts w:ascii="Times New Roman" w:hAnsi="Times New Roman" w:cs="Times New Roman"/>
          <w:sz w:val="24"/>
          <w:szCs w:val="24"/>
          <w:lang w:val="en-GB"/>
        </w:rPr>
        <w:lastRenderedPageBreak/>
        <w:t>While the above definition of hazing details mostly physical acts that may cause bodily harm, the statutes in many stat</w:t>
      </w:r>
      <w:r>
        <w:rPr>
          <w:rFonts w:ascii="Times New Roman" w:hAnsi="Times New Roman" w:cs="Times New Roman"/>
          <w:sz w:val="24"/>
          <w:szCs w:val="24"/>
          <w:lang w:val="en-GB"/>
        </w:rPr>
        <w:t>es include activities that involve mental hazing or may lead to emotional disturbances</w:t>
      </w:r>
      <w:r>
        <w:rPr>
          <w:lang w:val="en-GB"/>
        </w:rPr>
        <w:t>.</w:t>
      </w:r>
    </w:p>
    <w:p w:rsidR="002E457A" w:rsidRDefault="0011429B">
      <w:pPr>
        <w:spacing w:line="360" w:lineRule="auto"/>
        <w:jc w:val="both"/>
        <w:rPr>
          <w:rFonts w:ascii="Times New Roman" w:hAnsi="Times New Roman" w:cs="Times New Roman"/>
          <w:bCs/>
          <w:sz w:val="24"/>
          <w:szCs w:val="24"/>
          <w:u w:val="single"/>
          <w:lang w:val="en-GB"/>
        </w:rPr>
      </w:pPr>
      <w:r>
        <w:rPr>
          <w:rFonts w:ascii="Times New Roman" w:hAnsi="Times New Roman" w:cs="Times New Roman"/>
          <w:bCs/>
          <w:sz w:val="24"/>
          <w:szCs w:val="24"/>
          <w:u w:val="single"/>
          <w:lang w:val="en-GB"/>
        </w:rPr>
        <w:t>Next, consider the following decided cases before the Muungano High Court:</w:t>
      </w:r>
    </w:p>
    <w:p w:rsidR="002E457A" w:rsidRDefault="0011429B">
      <w:pPr>
        <w:spacing w:line="360" w:lineRule="auto"/>
        <w:jc w:val="both"/>
        <w:rPr>
          <w:rFonts w:ascii="Times New Roman" w:hAnsi="Times New Roman" w:cs="Times New Roman"/>
          <w:bCs/>
          <w:sz w:val="24"/>
          <w:szCs w:val="24"/>
        </w:rPr>
      </w:pPr>
      <w:r>
        <w:rPr>
          <w:rFonts w:ascii="Times New Roman" w:hAnsi="Times New Roman" w:cs="Times New Roman"/>
          <w:bCs/>
          <w:sz w:val="24"/>
          <w:szCs w:val="24"/>
          <w:lang w:val="en-GB"/>
        </w:rPr>
        <w:t xml:space="preserve">In </w:t>
      </w:r>
      <w:r>
        <w:rPr>
          <w:rFonts w:ascii="Times New Roman" w:hAnsi="Times New Roman" w:cs="Times New Roman"/>
          <w:b/>
          <w:sz w:val="24"/>
          <w:szCs w:val="24"/>
          <w:lang w:val="en-GB"/>
        </w:rPr>
        <w:t xml:space="preserve">Mateke v. Board of </w:t>
      </w:r>
      <w:r>
        <w:rPr>
          <w:rFonts w:ascii="Times New Roman" w:hAnsi="Times New Roman" w:cs="Times New Roman"/>
          <w:b/>
          <w:sz w:val="24"/>
          <w:szCs w:val="24"/>
        </w:rPr>
        <w:t>Education</w:t>
      </w:r>
      <w:r>
        <w:rPr>
          <w:rFonts w:ascii="Times New Roman" w:hAnsi="Times New Roman" w:cs="Times New Roman"/>
          <w:bCs/>
          <w:sz w:val="24"/>
          <w:szCs w:val="24"/>
        </w:rPr>
        <w:t xml:space="preserve"> (1998), a first-year university football player was attacked </w:t>
      </w:r>
      <w:r>
        <w:rPr>
          <w:rFonts w:ascii="Times New Roman" w:hAnsi="Times New Roman" w:cs="Times New Roman"/>
          <w:bCs/>
          <w:sz w:val="24"/>
          <w:szCs w:val="24"/>
        </w:rPr>
        <w:t>and severely beaten by older members of the team during an initiation at a football camp, requiring hospital care. Testimony by other players revealed a tradition at the football camp in which older players would haze younger players. The player’s father s</w:t>
      </w:r>
      <w:r>
        <w:rPr>
          <w:rFonts w:ascii="Times New Roman" w:hAnsi="Times New Roman" w:cs="Times New Roman"/>
          <w:bCs/>
          <w:sz w:val="24"/>
          <w:szCs w:val="24"/>
        </w:rPr>
        <w:t xml:space="preserve">ued the school district, principal and coach, but the court found no evidence that the coach or principal knew about the hazing incident, and thus could not be found liable. In </w:t>
      </w:r>
      <w:r>
        <w:rPr>
          <w:rFonts w:ascii="Times New Roman" w:hAnsi="Times New Roman" w:cs="Times New Roman"/>
          <w:b/>
          <w:sz w:val="24"/>
          <w:szCs w:val="24"/>
        </w:rPr>
        <w:t>Muoki v.</w:t>
      </w:r>
      <w:r>
        <w:rPr>
          <w:b/>
        </w:rPr>
        <w:t xml:space="preserve"> </w:t>
      </w:r>
      <w:r>
        <w:rPr>
          <w:rFonts w:ascii="Times New Roman" w:hAnsi="Times New Roman" w:cs="Times New Roman"/>
          <w:b/>
          <w:sz w:val="24"/>
          <w:szCs w:val="24"/>
        </w:rPr>
        <w:t>Elimani</w:t>
      </w:r>
      <w:r>
        <w:rPr>
          <w:rFonts w:ascii="Times New Roman" w:hAnsi="Times New Roman" w:cs="Times New Roman"/>
          <w:bCs/>
          <w:sz w:val="24"/>
          <w:szCs w:val="24"/>
        </w:rPr>
        <w:t xml:space="preserve"> (2005), James Muoki, a freshman on the university boxing team </w:t>
      </w:r>
      <w:r>
        <w:rPr>
          <w:rFonts w:ascii="Times New Roman" w:hAnsi="Times New Roman" w:cs="Times New Roman"/>
          <w:bCs/>
          <w:sz w:val="24"/>
          <w:szCs w:val="24"/>
        </w:rPr>
        <w:t>was subjected to repeated beatings by older members of the team. Muoki alleged that the boxing coach, ‘‘instituted, permitted, endorsed, encouraged, facilitated, and condoned’’ the abuse as a means of team discipline and getting rid of unwanted athletes on</w:t>
      </w:r>
      <w:r>
        <w:rPr>
          <w:rFonts w:ascii="Times New Roman" w:hAnsi="Times New Roman" w:cs="Times New Roman"/>
          <w:bCs/>
          <w:sz w:val="24"/>
          <w:szCs w:val="24"/>
        </w:rPr>
        <w:t xml:space="preserve"> the team. Muoki’s parents brought suit alleging negligence and a violation of constitutional rights. The court dismissed the actions against the school district, but allowed the case against the coach to continue.</w:t>
      </w:r>
    </w:p>
    <w:p w:rsidR="002E457A" w:rsidRDefault="002E457A">
      <w:pPr>
        <w:spacing w:line="360" w:lineRule="auto"/>
        <w:jc w:val="both"/>
        <w:rPr>
          <w:rFonts w:ascii="Times New Roman" w:hAnsi="Times New Roman" w:cs="Times New Roman"/>
          <w:bCs/>
          <w:sz w:val="24"/>
          <w:szCs w:val="24"/>
        </w:rPr>
      </w:pPr>
    </w:p>
    <w:p w:rsidR="002E457A" w:rsidRDefault="0011429B">
      <w:pPr>
        <w:spacing w:line="360" w:lineRule="auto"/>
        <w:jc w:val="both"/>
        <w:rPr>
          <w:rFonts w:ascii="Times New Roman" w:hAnsi="Times New Roman" w:cs="Times New Roman"/>
          <w:bCs/>
          <w:sz w:val="24"/>
          <w:szCs w:val="24"/>
          <w:lang w:val="en-GB"/>
        </w:rPr>
      </w:pPr>
      <w:r>
        <w:rPr>
          <w:rFonts w:ascii="Times New Roman" w:hAnsi="Times New Roman" w:cs="Times New Roman"/>
          <w:bCs/>
          <w:sz w:val="24"/>
          <w:szCs w:val="24"/>
        </w:rPr>
        <w:t xml:space="preserve">In </w:t>
      </w:r>
      <w:r>
        <w:rPr>
          <w:rFonts w:ascii="Times New Roman" w:hAnsi="Times New Roman" w:cs="Times New Roman"/>
          <w:b/>
          <w:sz w:val="24"/>
          <w:szCs w:val="24"/>
        </w:rPr>
        <w:t>Romano v. Makonen</w:t>
      </w:r>
      <w:r>
        <w:rPr>
          <w:rFonts w:ascii="Times New Roman" w:hAnsi="Times New Roman" w:cs="Times New Roman"/>
          <w:bCs/>
          <w:sz w:val="24"/>
          <w:szCs w:val="24"/>
        </w:rPr>
        <w:t xml:space="preserve"> (1991) , a first-year university football player was injured after being put through the team’s ‘‘hit line’’ hazing ritual in the back of the team bus while returning from a game. He sued the university and coach, alleging negligence and a deprivation of </w:t>
      </w:r>
      <w:r>
        <w:rPr>
          <w:rFonts w:ascii="Times New Roman" w:hAnsi="Times New Roman" w:cs="Times New Roman"/>
          <w:bCs/>
          <w:sz w:val="24"/>
          <w:szCs w:val="24"/>
        </w:rPr>
        <w:t xml:space="preserve">his Constitutional rights. The court dismissed the suit, stating that the injuries sustained by the player resulted from the plaintiff’s own voluntary participation on a football team. In </w:t>
      </w:r>
      <w:r>
        <w:rPr>
          <w:rFonts w:ascii="Times New Roman" w:hAnsi="Times New Roman" w:cs="Times New Roman"/>
          <w:b/>
          <w:sz w:val="24"/>
          <w:szCs w:val="24"/>
        </w:rPr>
        <w:t>Sieka v. Sabaki</w:t>
      </w:r>
      <w:r>
        <w:rPr>
          <w:rFonts w:ascii="Times New Roman" w:hAnsi="Times New Roman" w:cs="Times New Roman"/>
          <w:bCs/>
          <w:sz w:val="24"/>
          <w:szCs w:val="24"/>
        </w:rPr>
        <w:t xml:space="preserve"> (2000) , a university football player was assaulted </w:t>
      </w:r>
      <w:r>
        <w:rPr>
          <w:rFonts w:ascii="Times New Roman" w:hAnsi="Times New Roman" w:cs="Times New Roman"/>
          <w:bCs/>
          <w:sz w:val="24"/>
          <w:szCs w:val="24"/>
        </w:rPr>
        <w:t>by his team-mates in a locker room and then removed from the team after the incident was reported. The player brought suit against the university, Vice Chancellor and coach. The District Court dismissed all of the claims, but the Appellate Court, stating t</w:t>
      </w:r>
      <w:r>
        <w:rPr>
          <w:rFonts w:ascii="Times New Roman" w:hAnsi="Times New Roman" w:cs="Times New Roman"/>
          <w:bCs/>
          <w:sz w:val="24"/>
          <w:szCs w:val="24"/>
        </w:rPr>
        <w:t>hat the University could be held liable for the coach’s actions, reversed the decision and remanded the case back to the lower court to be retried.</w:t>
      </w:r>
    </w:p>
    <w:p w:rsidR="002E457A" w:rsidRDefault="002E457A">
      <w:pPr>
        <w:spacing w:line="360" w:lineRule="auto"/>
        <w:jc w:val="both"/>
        <w:rPr>
          <w:rFonts w:ascii="Times New Roman" w:hAnsi="Times New Roman" w:cs="Times New Roman"/>
          <w:sz w:val="24"/>
          <w:szCs w:val="24"/>
          <w:lang w:val="en-GB"/>
        </w:rPr>
      </w:pPr>
    </w:p>
    <w:p w:rsidR="002E457A" w:rsidRDefault="002E457A">
      <w:pPr>
        <w:spacing w:line="360" w:lineRule="auto"/>
        <w:jc w:val="both"/>
        <w:rPr>
          <w:rFonts w:ascii="Times New Roman" w:hAnsi="Times New Roman" w:cs="Times New Roman"/>
          <w:sz w:val="24"/>
          <w:szCs w:val="24"/>
          <w:lang w:val="en-GB"/>
        </w:rPr>
      </w:pPr>
    </w:p>
    <w:p w:rsidR="002E457A" w:rsidRDefault="0011429B">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lastRenderedPageBreak/>
        <w:t>Hisham’s parents seek legal redress for their son. They have approached you to bring a case against the Un</w:t>
      </w:r>
      <w:r>
        <w:rPr>
          <w:rFonts w:ascii="Times New Roman" w:hAnsi="Times New Roman" w:cs="Times New Roman"/>
          <w:sz w:val="24"/>
          <w:szCs w:val="24"/>
          <w:lang w:val="en-GB"/>
        </w:rPr>
        <w:t>iversity, the Coach as well as individual players. Advise them as follows;</w:t>
      </w:r>
    </w:p>
    <w:p w:rsidR="002E457A" w:rsidRDefault="0011429B">
      <w:pPr>
        <w:pStyle w:val="ListParagraph"/>
        <w:numPr>
          <w:ilvl w:val="2"/>
          <w:numId w:val="4"/>
        </w:numPr>
        <w:spacing w:line="360" w:lineRule="auto"/>
        <w:ind w:left="180"/>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Briefly outline </w:t>
      </w:r>
      <w:r>
        <w:rPr>
          <w:rFonts w:ascii="Times New Roman" w:hAnsi="Times New Roman" w:cs="Times New Roman"/>
          <w:sz w:val="24"/>
          <w:szCs w:val="24"/>
          <w:u w:val="single"/>
          <w:lang w:val="en-GB"/>
        </w:rPr>
        <w:t>(without reference to the scenario given above)</w:t>
      </w:r>
      <w:r>
        <w:rPr>
          <w:rFonts w:ascii="Times New Roman" w:hAnsi="Times New Roman" w:cs="Times New Roman"/>
          <w:sz w:val="24"/>
          <w:szCs w:val="24"/>
          <w:lang w:val="en-GB"/>
        </w:rPr>
        <w:t xml:space="preserve"> the relationship between different forms of logic and legal reasoning.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bCs/>
          <w:sz w:val="24"/>
          <w:szCs w:val="24"/>
          <w:lang w:val="en-GB"/>
        </w:rPr>
        <w:t>(20 marks)</w:t>
      </w:r>
    </w:p>
    <w:p w:rsidR="002E457A" w:rsidRDefault="002E457A">
      <w:pPr>
        <w:pStyle w:val="ListParagraph"/>
        <w:spacing w:line="360" w:lineRule="auto"/>
        <w:ind w:left="0"/>
        <w:jc w:val="both"/>
        <w:rPr>
          <w:rFonts w:ascii="Times New Roman" w:hAnsi="Times New Roman" w:cs="Times New Roman"/>
          <w:sz w:val="24"/>
          <w:szCs w:val="24"/>
          <w:lang w:val="en-GB"/>
        </w:rPr>
      </w:pPr>
    </w:p>
    <w:p w:rsidR="002E457A" w:rsidRDefault="0011429B">
      <w:pPr>
        <w:pStyle w:val="ListParagraph"/>
        <w:numPr>
          <w:ilvl w:val="2"/>
          <w:numId w:val="4"/>
        </w:numPr>
        <w:spacing w:line="360" w:lineRule="auto"/>
        <w:ind w:left="180"/>
        <w:jc w:val="both"/>
        <w:rPr>
          <w:rFonts w:ascii="Times New Roman" w:hAnsi="Times New Roman" w:cs="Times New Roman"/>
          <w:sz w:val="24"/>
          <w:szCs w:val="24"/>
          <w:lang w:val="en-GB"/>
        </w:rPr>
      </w:pPr>
      <w:r>
        <w:rPr>
          <w:rFonts w:ascii="Times New Roman" w:hAnsi="Times New Roman" w:cs="Times New Roman"/>
          <w:sz w:val="24"/>
          <w:szCs w:val="24"/>
          <w:lang w:val="en-GB"/>
        </w:rPr>
        <w:t>Applying the forms of logic a</w:t>
      </w:r>
      <w:r>
        <w:rPr>
          <w:rFonts w:ascii="Times New Roman" w:hAnsi="Times New Roman" w:cs="Times New Roman"/>
          <w:sz w:val="24"/>
          <w:szCs w:val="24"/>
          <w:lang w:val="en-GB"/>
        </w:rPr>
        <w:t>s identified above, and with reference to the rules, statutes and case law provided above, create legal arguments UNDER THE FOLLOWING HEADINGS (do not mix the two under one heading):</w:t>
      </w:r>
    </w:p>
    <w:p w:rsidR="002E457A" w:rsidRDefault="002E457A">
      <w:pPr>
        <w:pStyle w:val="ListParagraph"/>
        <w:rPr>
          <w:rFonts w:ascii="Times New Roman" w:hAnsi="Times New Roman" w:cs="Times New Roman"/>
          <w:sz w:val="24"/>
          <w:szCs w:val="24"/>
          <w:lang w:val="en-GB"/>
        </w:rPr>
      </w:pPr>
    </w:p>
    <w:p w:rsidR="002E457A" w:rsidRDefault="0011429B">
      <w:pPr>
        <w:pStyle w:val="ListParagraph"/>
        <w:numPr>
          <w:ilvl w:val="3"/>
          <w:numId w:val="4"/>
        </w:numPr>
        <w:spacing w:line="360" w:lineRule="auto"/>
        <w:jc w:val="both"/>
        <w:rPr>
          <w:rFonts w:ascii="Times New Roman" w:hAnsi="Times New Roman" w:cs="Times New Roman"/>
          <w:sz w:val="24"/>
          <w:szCs w:val="24"/>
          <w:lang w:val="en-GB"/>
        </w:rPr>
      </w:pPr>
      <w:r>
        <w:rPr>
          <w:rFonts w:ascii="Times New Roman" w:hAnsi="Times New Roman" w:cs="Times New Roman"/>
          <w:sz w:val="24"/>
          <w:szCs w:val="24"/>
          <w:u w:val="single"/>
          <w:lang w:val="en-GB"/>
        </w:rPr>
        <w:t>In Favour of Hashim</w:t>
      </w:r>
      <w:r>
        <w:rPr>
          <w:rFonts w:ascii="Times New Roman" w:hAnsi="Times New Roman" w:cs="Times New Roman"/>
          <w:sz w:val="24"/>
          <w:szCs w:val="24"/>
          <w:lang w:val="en-GB"/>
        </w:rPr>
        <w:t xml:space="preserve"> </w:t>
      </w:r>
      <w:r>
        <w:rPr>
          <w:rFonts w:ascii="Times New Roman" w:hAnsi="Times New Roman" w:cs="Times New Roman"/>
          <w:sz w:val="24"/>
          <w:szCs w:val="24"/>
        </w:rPr>
        <w:tab/>
      </w:r>
      <w:r>
        <w:rPr>
          <w:rFonts w:ascii="Times New Roman" w:hAnsi="Times New Roman" w:cs="Times New Roman"/>
          <w:b/>
          <w:bCs/>
          <w:sz w:val="24"/>
          <w:szCs w:val="24"/>
        </w:rPr>
        <w:tab/>
      </w:r>
      <w:r>
        <w:rPr>
          <w:rFonts w:ascii="Times New Roman" w:hAnsi="Times New Roman" w:cs="Times New Roman"/>
          <w:b/>
          <w:bCs/>
          <w:sz w:val="24"/>
          <w:szCs w:val="24"/>
          <w:lang w:val="en-GB"/>
        </w:rPr>
        <w:t>(10 marks)</w:t>
      </w:r>
    </w:p>
    <w:p w:rsidR="002E457A" w:rsidRDefault="002E457A">
      <w:pPr>
        <w:pStyle w:val="ListParagraph"/>
        <w:rPr>
          <w:rFonts w:ascii="Times New Roman" w:hAnsi="Times New Roman" w:cs="Times New Roman"/>
          <w:sz w:val="24"/>
          <w:szCs w:val="24"/>
          <w:u w:val="single"/>
          <w:lang w:val="en-GB"/>
        </w:rPr>
      </w:pPr>
    </w:p>
    <w:p w:rsidR="002E457A" w:rsidRDefault="0011429B">
      <w:pPr>
        <w:pStyle w:val="ListParagraph"/>
        <w:numPr>
          <w:ilvl w:val="3"/>
          <w:numId w:val="4"/>
        </w:numPr>
        <w:spacing w:line="360" w:lineRule="auto"/>
        <w:jc w:val="both"/>
        <w:rPr>
          <w:rFonts w:ascii="Times New Roman" w:hAnsi="Times New Roman" w:cs="Times New Roman"/>
          <w:sz w:val="24"/>
          <w:szCs w:val="24"/>
          <w:lang w:val="en-GB"/>
        </w:rPr>
      </w:pPr>
      <w:r>
        <w:rPr>
          <w:rFonts w:ascii="Times New Roman" w:hAnsi="Times New Roman" w:cs="Times New Roman"/>
          <w:sz w:val="24"/>
          <w:szCs w:val="24"/>
          <w:u w:val="single"/>
          <w:lang w:val="en-GB"/>
        </w:rPr>
        <w:t>Against Hashim</w:t>
      </w:r>
      <w:r>
        <w:rPr>
          <w:rFonts w:ascii="Times New Roman" w:hAnsi="Times New Roman" w:cs="Times New Roman"/>
          <w:sz w:val="24"/>
          <w:szCs w:val="24"/>
          <w:lang w:val="en-GB"/>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bCs/>
          <w:sz w:val="24"/>
          <w:szCs w:val="24"/>
          <w:lang w:val="en-GB"/>
        </w:rPr>
        <w:t>(10 marks)</w:t>
      </w:r>
    </w:p>
    <w:p w:rsidR="002E457A" w:rsidRDefault="002E457A">
      <w:pPr>
        <w:pStyle w:val="ListParagraph"/>
        <w:spacing w:line="360" w:lineRule="auto"/>
        <w:ind w:left="1440"/>
        <w:jc w:val="both"/>
        <w:rPr>
          <w:rFonts w:ascii="Times New Roman" w:hAnsi="Times New Roman" w:cs="Times New Roman"/>
          <w:sz w:val="24"/>
          <w:szCs w:val="24"/>
          <w:lang w:val="en-GB"/>
        </w:rPr>
      </w:pPr>
    </w:p>
    <w:p w:rsidR="002E457A" w:rsidRDefault="002E457A">
      <w:pPr>
        <w:spacing w:line="360" w:lineRule="auto"/>
        <w:jc w:val="both"/>
        <w:rPr>
          <w:rFonts w:ascii="Times New Roman" w:hAnsi="Times New Roman" w:cs="Times New Roman"/>
          <w:sz w:val="24"/>
          <w:szCs w:val="24"/>
          <w:lang w:val="en-GB"/>
        </w:rPr>
      </w:pPr>
    </w:p>
    <w:sectPr w:rsidR="002E457A">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E457A" w:rsidRDefault="0011429B">
      <w:pPr>
        <w:spacing w:line="240" w:lineRule="auto"/>
      </w:pPr>
      <w:r>
        <w:separator/>
      </w:r>
    </w:p>
  </w:endnote>
  <w:endnote w:type="continuationSeparator" w:id="0">
    <w:p w:rsidR="002E457A" w:rsidRDefault="0011429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等线 Light">
    <w:panose1 w:val="00000000000000000000"/>
    <w:charset w:val="80"/>
    <w:family w:val="roman"/>
    <w:notTrueType/>
    <w:pitch w:val="default"/>
  </w:font>
  <w:font w:name="Calibri Light">
    <w:panose1 w:val="020F0302020204030204"/>
    <w:charset w:val="00"/>
    <w:family w:val="swiss"/>
    <w:pitch w:val="variable"/>
    <w:sig w:usb0="E4002EFF" w:usb1="C200247B" w:usb2="00000009" w:usb3="00000000" w:csb0="000001FF" w:csb1="00000000"/>
  </w:font>
  <w:font w:name="等线">
    <w:altName w:val="Arial Unicode MS"/>
    <w:charset w:val="86"/>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E457A" w:rsidRDefault="0011429B">
    <w:pPr>
      <w:pStyle w:val="Footer"/>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Text Box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rsidR="002E457A" w:rsidRDefault="0011429B">
                          <w:pPr>
                            <w:pStyle w:val="Footer"/>
                          </w:pPr>
                          <w:r>
                            <w:t xml:space="preserve">Page </w:t>
                          </w:r>
                          <w:r>
                            <w:fldChar w:fldCharType="begin"/>
                          </w:r>
                          <w:r>
                            <w:instrText xml:space="preserve"> PAGE  \* MERGEFORMAT </w:instrText>
                          </w:r>
                          <w:r>
                            <w:fldChar w:fldCharType="separate"/>
                          </w:r>
                          <w:r>
                            <w:rPr>
                              <w:noProof/>
                            </w:rPr>
                            <w:t>1</w:t>
                          </w:r>
                          <w:r>
                            <w:fldChar w:fldCharType="end"/>
                          </w:r>
                          <w:r>
                            <w:t xml:space="preserve"> of </w:t>
                          </w:r>
                          <w:r>
                            <w:fldChar w:fldCharType="begin"/>
                          </w:r>
                          <w:r>
                            <w:instrText xml:space="preserve"> NUMPAGES  \* MERGEFORMAT </w:instrText>
                          </w:r>
                          <w:r>
                            <w:fldChar w:fldCharType="separate"/>
                          </w:r>
                          <w:r>
                            <w:rPr>
                              <w:noProof/>
                            </w:rPr>
                            <w:t>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wKU8wIAAMsGAAAOAAAAZHJzL2Uyb0RvYy54bWysVdtu2zAMfR+wfxD07vpSN3WCOkUa18OA&#10;YC3WDntWZLkxKkuCpOayYf8+SrGdtOuAdduLQkskRR4enVxcbluO1kybRoocxycRRkxQWTXiIcdf&#10;7ssgw8hYIirCpWA53jGDL6fv311s1IQlciV5xTSCJMJMNirHK2vVJAwNXbGWmBOpmIDDWuqWWPjU&#10;D2GlyQaytzxMomgUbqSulJaUGQO7xf4QT33+umbU3tS1YRbxHENt1q/ar0u3htMLMnnQRK0a2pVB&#10;/qKKljQCLh1SFcQS9KSbX1K1DdXSyNqeUNmGsq4bynwP0E0cvejmbkUU870AOEYNMJn/l5Z+Wt9q&#10;1FQ5TjASpIUR3bOtRVdyixKHzkaZCTjdKXCzW9iGKff7BjZd09tat+4X2kFwDjjvBmxdMuqCsiTL&#10;IjiicNZ/QP7wEK60sR+YbJEzcqxheB5Tsl4Yu3ftXdxtQpYN536AXKBNjkenZ5EPGE4gORfOF6qA&#10;HJ21H8z3cTS+zq6zNEiT0XWQRkURzMp5GozK+PysOC3m8yL+4fLF6WTVVBUT7r6eJHH6Z0Po6Lof&#10;70ATI3lTuXSuJE92NucarQnQlFsPMNR+5BU+r8LjBk296ChO0ugqGQflKDsP0jI9C8bnURZE8fhq&#10;PIrScVqUzztaNIL9e0fPwD8qmkzcvIbGlpzQR8ed37bmyjm0Bm793EJHwz3dvGV3HBzddD+zGujr&#10;WfcKloRSJgY8vbfzqgH5twR2/h5tLypvCWZ9hL9ZCjsEt42Q2jP2BQWqx54C9d4fQDnq25l2u9wC&#10;lM5cymoHr1NLeDTwwIyiZQO4L4ixt0SDnMEmSLS9gaXmEl6K7CyMVlJ/e23f+QPB4RSjDchjjgXo&#10;N0b8owD1gYS2N3RvLHtDPLVzCUSOfS3ehABteW/WWrZfQbdn7g44IoLCTTm2vTm3e4kG3adsNvNO&#10;oJeK2IW4U9Sl9sNWsycLKuDF4YBEBxYopudSp+5Oko+/vdfhP2j6EwAA//8DAFBLAwQUAAYACAAA&#10;ACEA5yqKvNYAAAAFAQAADwAAAGRycy9kb3ducmV2LnhtbEyPQUvDQBCF70L/wzIFb3ZjD5LEbIqW&#10;eulFWgWv0+yYBHdnQ3abxn/vKIJehnm84b1vqs3snZpojH1gA7erDBRxE2zPrYHXl6ebHFRMyBZd&#10;YDLwSRE29eKqwtKGCx9oOqZWSQjHEg10KQ2l1rHpyGNchYFYvPcwekwix1bbES8S7p1eZ9md9tiz&#10;NHQ40Laj5uN49tK7d29TKNKh0dPOPs55wc/7wpjr5fxwDyrRnP6O4Rtf0KEWplM4s43KGZBH0s8U&#10;b53nIk+/i64r/Z++/gIAAP//AwBQSwECLQAUAAYACAAAACEAtoM4kv4AAADhAQAAEwAAAAAAAAAA&#10;AAAAAAAAAAAAW0NvbnRlbnRfVHlwZXNdLnhtbFBLAQItABQABgAIAAAAIQA4/SH/1gAAAJQBAAAL&#10;AAAAAAAAAAAAAAAAAC8BAABfcmVscy8ucmVsc1BLAQItABQABgAIAAAAIQBvIwKU8wIAAMsGAAAO&#10;AAAAAAAAAAAAAAAAAC4CAABkcnMvZTJvRG9jLnhtbFBLAQItABQABgAIAAAAIQDnKoq81gAAAAUB&#10;AAAPAAAAAAAAAAAAAAAAAE0FAABkcnMvZG93bnJldi54bWxQSwUGAAAAAAQABADzAAAAUAYAAAAA&#10;" filled="f" fillcolor="white [3201]" stroked="f" strokeweight=".5pt">
              <v:textbox style="mso-fit-shape-to-text:t" inset="0,0,0,0">
                <w:txbxContent>
                  <w:p w:rsidR="002E457A" w:rsidRDefault="0011429B">
                    <w:pPr>
                      <w:pStyle w:val="Footer"/>
                    </w:pPr>
                    <w:r>
                      <w:t xml:space="preserve">Page </w:t>
                    </w:r>
                    <w:r>
                      <w:fldChar w:fldCharType="begin"/>
                    </w:r>
                    <w:r>
                      <w:instrText xml:space="preserve"> PAGE  \* MERGEFORMAT </w:instrText>
                    </w:r>
                    <w:r>
                      <w:fldChar w:fldCharType="separate"/>
                    </w:r>
                    <w:r>
                      <w:rPr>
                        <w:noProof/>
                      </w:rPr>
                      <w:t>1</w:t>
                    </w:r>
                    <w:r>
                      <w:fldChar w:fldCharType="end"/>
                    </w:r>
                    <w:r>
                      <w:t xml:space="preserve"> of </w:t>
                    </w:r>
                    <w:r>
                      <w:fldChar w:fldCharType="begin"/>
                    </w:r>
                    <w:r>
                      <w:instrText xml:space="preserve"> NUMPAGES  \* MERGEFORMAT </w:instrText>
                    </w:r>
                    <w:r>
                      <w:fldChar w:fldCharType="separate"/>
                    </w:r>
                    <w:r>
                      <w:rPr>
                        <w:noProof/>
                      </w:rPr>
                      <w:t>5</w:t>
                    </w:r>
                    <w: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E457A" w:rsidRDefault="0011429B">
      <w:pPr>
        <w:spacing w:after="0"/>
      </w:pPr>
      <w:r>
        <w:separator/>
      </w:r>
    </w:p>
  </w:footnote>
  <w:footnote w:type="continuationSeparator" w:id="0">
    <w:p w:rsidR="002E457A" w:rsidRDefault="0011429B">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1BBB2C7"/>
    <w:multiLevelType w:val="singleLevel"/>
    <w:tmpl w:val="F1BBB2C7"/>
    <w:lvl w:ilvl="0">
      <w:start w:val="1"/>
      <w:numFmt w:val="lowerLetter"/>
      <w:lvlText w:val="%1)"/>
      <w:lvlJc w:val="left"/>
      <w:pPr>
        <w:tabs>
          <w:tab w:val="left" w:pos="425"/>
        </w:tabs>
        <w:ind w:left="425" w:hanging="425"/>
      </w:pPr>
      <w:rPr>
        <w:rFonts w:hint="default"/>
      </w:rPr>
    </w:lvl>
  </w:abstractNum>
  <w:abstractNum w:abstractNumId="1">
    <w:nsid w:val="4ECE6C1E"/>
    <w:multiLevelType w:val="multilevel"/>
    <w:tmpl w:val="4ECE6C1E"/>
    <w:lvl w:ilvl="0">
      <w:start w:val="1"/>
      <w:numFmt w:val="decimal"/>
      <w:lvlText w:val="%1."/>
      <w:lvlJc w:val="left"/>
      <w:pPr>
        <w:ind w:left="720" w:hanging="360"/>
      </w:pPr>
      <w:rPr>
        <w:rFonts w:hint="default"/>
      </w:rPr>
    </w:lvl>
    <w:lvl w:ilvl="1">
      <w:start w:val="1"/>
      <w:numFmt w:val="lowerLetter"/>
      <w:lvlText w:val="%2."/>
      <w:lvlJc w:val="left"/>
      <w:pPr>
        <w:ind w:left="360" w:hanging="360"/>
      </w:pPr>
    </w:lvl>
    <w:lvl w:ilvl="2">
      <w:start w:val="15"/>
      <w:numFmt w:val="decimal"/>
      <w:lvlText w:val="(%3"/>
      <w:lvlJc w:val="left"/>
      <w:pPr>
        <w:ind w:left="360" w:hanging="360"/>
      </w:pPr>
      <w:rPr>
        <w:rFonts w:hint="default"/>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587541BD"/>
    <w:multiLevelType w:val="multilevel"/>
    <w:tmpl w:val="587541BD"/>
    <w:lvl w:ilvl="0">
      <w:start w:val="1"/>
      <w:numFmt w:val="decimal"/>
      <w:lvlText w:val="%1."/>
      <w:lvlJc w:val="righ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62132EAC"/>
    <w:multiLevelType w:val="multilevel"/>
    <w:tmpl w:val="62132EAC"/>
    <w:lvl w:ilvl="0">
      <w:start w:val="2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7049"/>
    <w:rsid w:val="0002470D"/>
    <w:rsid w:val="00050C5D"/>
    <w:rsid w:val="0006698E"/>
    <w:rsid w:val="00072610"/>
    <w:rsid w:val="000C3852"/>
    <w:rsid w:val="000D2E32"/>
    <w:rsid w:val="001122B6"/>
    <w:rsid w:val="0011429B"/>
    <w:rsid w:val="00126C49"/>
    <w:rsid w:val="00160854"/>
    <w:rsid w:val="00164691"/>
    <w:rsid w:val="001810E8"/>
    <w:rsid w:val="00184057"/>
    <w:rsid w:val="00192D76"/>
    <w:rsid w:val="001B0DE6"/>
    <w:rsid w:val="00204860"/>
    <w:rsid w:val="00265BD3"/>
    <w:rsid w:val="002819AD"/>
    <w:rsid w:val="00281F7D"/>
    <w:rsid w:val="002E12AB"/>
    <w:rsid w:val="002E3E4F"/>
    <w:rsid w:val="002E457A"/>
    <w:rsid w:val="003A09EB"/>
    <w:rsid w:val="003A7EA9"/>
    <w:rsid w:val="003C7910"/>
    <w:rsid w:val="003E00D7"/>
    <w:rsid w:val="003E4B59"/>
    <w:rsid w:val="004430FF"/>
    <w:rsid w:val="00477D39"/>
    <w:rsid w:val="00494186"/>
    <w:rsid w:val="004B122A"/>
    <w:rsid w:val="004C3ADC"/>
    <w:rsid w:val="004E7030"/>
    <w:rsid w:val="0054605F"/>
    <w:rsid w:val="00551503"/>
    <w:rsid w:val="00567377"/>
    <w:rsid w:val="005902CB"/>
    <w:rsid w:val="005E580D"/>
    <w:rsid w:val="005E6580"/>
    <w:rsid w:val="005F4AC7"/>
    <w:rsid w:val="00614647"/>
    <w:rsid w:val="00665C9F"/>
    <w:rsid w:val="00730910"/>
    <w:rsid w:val="0073147B"/>
    <w:rsid w:val="00733326"/>
    <w:rsid w:val="007363A4"/>
    <w:rsid w:val="00740D7E"/>
    <w:rsid w:val="007949C3"/>
    <w:rsid w:val="007A4926"/>
    <w:rsid w:val="00822F83"/>
    <w:rsid w:val="00881B07"/>
    <w:rsid w:val="008E47A2"/>
    <w:rsid w:val="008E4FE9"/>
    <w:rsid w:val="00923EEE"/>
    <w:rsid w:val="00930CF7"/>
    <w:rsid w:val="009A1279"/>
    <w:rsid w:val="009C3138"/>
    <w:rsid w:val="009C527A"/>
    <w:rsid w:val="00A50B56"/>
    <w:rsid w:val="00A62A01"/>
    <w:rsid w:val="00A65BD0"/>
    <w:rsid w:val="00AD03E6"/>
    <w:rsid w:val="00B21BD3"/>
    <w:rsid w:val="00B25B60"/>
    <w:rsid w:val="00B37C70"/>
    <w:rsid w:val="00B50F5C"/>
    <w:rsid w:val="00B656C6"/>
    <w:rsid w:val="00B84A80"/>
    <w:rsid w:val="00B97049"/>
    <w:rsid w:val="00C27EF4"/>
    <w:rsid w:val="00C30DC6"/>
    <w:rsid w:val="00C33C05"/>
    <w:rsid w:val="00C457CC"/>
    <w:rsid w:val="00C657FC"/>
    <w:rsid w:val="00C7095C"/>
    <w:rsid w:val="00C95480"/>
    <w:rsid w:val="00CA3482"/>
    <w:rsid w:val="00CE18A1"/>
    <w:rsid w:val="00CE5896"/>
    <w:rsid w:val="00D16A4A"/>
    <w:rsid w:val="00D66A62"/>
    <w:rsid w:val="00DB1D8D"/>
    <w:rsid w:val="00DB4ABB"/>
    <w:rsid w:val="00DD4922"/>
    <w:rsid w:val="00DD5CCB"/>
    <w:rsid w:val="00DE37E1"/>
    <w:rsid w:val="00E24C6C"/>
    <w:rsid w:val="00E24C9C"/>
    <w:rsid w:val="00E40094"/>
    <w:rsid w:val="00E53494"/>
    <w:rsid w:val="00E579F7"/>
    <w:rsid w:val="00E77AF6"/>
    <w:rsid w:val="00EF02F8"/>
    <w:rsid w:val="00EF4006"/>
    <w:rsid w:val="00F2731B"/>
    <w:rsid w:val="00F46EF3"/>
    <w:rsid w:val="00F70030"/>
    <w:rsid w:val="00FB609E"/>
    <w:rsid w:val="00FC3263"/>
    <w:rsid w:val="00FE5DA7"/>
    <w:rsid w:val="0BE635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EF15B06F-3F89-4944-9FE8-1375336525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59"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Pr>
      <w:sz w:val="16"/>
      <w:szCs w:val="16"/>
    </w:rPr>
  </w:style>
  <w:style w:type="paragraph" w:styleId="CommentText">
    <w:name w:val="annotation text"/>
    <w:basedOn w:val="Normal"/>
    <w:link w:val="CommentTextChar"/>
    <w:uiPriority w:val="99"/>
    <w:semiHidden/>
    <w:unhideWhenUsed/>
    <w:pPr>
      <w:spacing w:line="240" w:lineRule="auto"/>
    </w:pPr>
    <w:rPr>
      <w:sz w:val="20"/>
      <w:szCs w:val="20"/>
    </w:rPr>
  </w:style>
  <w:style w:type="paragraph" w:styleId="CommentSubject">
    <w:name w:val="annotation subject"/>
    <w:basedOn w:val="CommentText"/>
    <w:next w:val="CommentText"/>
    <w:link w:val="CommentSubjectChar"/>
    <w:uiPriority w:val="99"/>
    <w:semiHidden/>
    <w:unhideWhenUsed/>
    <w:rPr>
      <w:b/>
      <w:bCs/>
    </w:rPr>
  </w:style>
  <w:style w:type="paragraph" w:styleId="Footer">
    <w:name w:val="footer"/>
    <w:basedOn w:val="Normal"/>
    <w:uiPriority w:val="99"/>
    <w:semiHidden/>
    <w:unhideWhenUsed/>
    <w:pPr>
      <w:tabs>
        <w:tab w:val="center" w:pos="4153"/>
        <w:tab w:val="right" w:pos="8306"/>
      </w:tabs>
      <w:snapToGrid w:val="0"/>
    </w:pPr>
    <w:rPr>
      <w:sz w:val="18"/>
      <w:szCs w:val="18"/>
    </w:rPr>
  </w:style>
  <w:style w:type="paragraph" w:styleId="Header">
    <w:name w:val="header"/>
    <w:basedOn w:val="Normal"/>
    <w:uiPriority w:val="99"/>
    <w:semiHidden/>
    <w:unhideWhenUsed/>
    <w:pPr>
      <w:tabs>
        <w:tab w:val="center" w:pos="4153"/>
        <w:tab w:val="right" w:pos="8306"/>
      </w:tabs>
      <w:snapToGrid w:val="0"/>
    </w:pPr>
    <w:rPr>
      <w:sz w:val="18"/>
      <w:szCs w:val="18"/>
    </w:rPr>
  </w:style>
  <w:style w:type="paragraph" w:styleId="ListParagraph">
    <w:name w:val="List Paragraph"/>
    <w:basedOn w:val="Normal"/>
    <w:uiPriority w:val="34"/>
    <w:qFormat/>
    <w:pPr>
      <w:ind w:left="720"/>
      <w:contextualSpacing/>
    </w:pPr>
  </w:style>
  <w:style w:type="character" w:customStyle="1" w:styleId="CommentTextChar">
    <w:name w:val="Comment Text Char"/>
    <w:basedOn w:val="DefaultParagraphFont"/>
    <w:link w:val="CommentText"/>
    <w:uiPriority w:val="99"/>
    <w:semiHidden/>
    <w:rPr>
      <w:sz w:val="20"/>
      <w:szCs w:val="20"/>
    </w:rPr>
  </w:style>
  <w:style w:type="character" w:customStyle="1" w:styleId="CommentSubjectChar">
    <w:name w:val="Comment Subject Char"/>
    <w:basedOn w:val="CommentTextChar"/>
    <w:link w:val="CommentSubject"/>
    <w:uiPriority w:val="99"/>
    <w:semiHidden/>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90</TotalTime>
  <Pages>5</Pages>
  <Words>1271</Words>
  <Characters>6596</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user</cp:lastModifiedBy>
  <cp:revision>5</cp:revision>
  <dcterms:created xsi:type="dcterms:W3CDTF">2025-02-16T20:17:00Z</dcterms:created>
  <dcterms:modified xsi:type="dcterms:W3CDTF">2025-08-04T12:03:00Z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2e50dcdd-ae08-4730-bcc3-7ea10d63bdbd</vt:lpwstr>
  </property>
  <property fmtid="{D5CDD505-2E9C-101B-9397-08002B2CF9AE}" pid="3" name="KSOProductBuildVer">
    <vt:lpwstr>1033-12.2.0.20795</vt:lpwstr>
  </property>
  <property fmtid="{D5CDD505-2E9C-101B-9397-08002B2CF9AE}" pid="4" name="ICV">
    <vt:lpwstr>1B49CE9BC59248528BBFD59779356659_13</vt:lpwstr>
  </property>
</Properties>
</file>