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8085A">
      <w:pPr>
        <w:spacing w:after="0" w:line="276" w:lineRule="auto"/>
        <w:jc w:val="center"/>
        <w:rPr>
          <w:rFonts w:ascii="Times New Roman" w:hAnsi="Times New Roman" w:eastAsia="Calibri" w:cs="Times New Roman"/>
          <w:b/>
          <w:bCs/>
          <w:sz w:val="24"/>
          <w:szCs w:val="24"/>
        </w:rPr>
      </w:pPr>
      <w:r>
        <w:rPr>
          <w:rFonts w:ascii="Times New Roman" w:hAnsi="Times New Roman" w:eastAsia="Times New Roman" w:cs="Times New Roman"/>
          <w:sz w:val="24"/>
          <w:szCs w:val="24"/>
        </w:rPr>
        <w:drawing>
          <wp:inline distT="0" distB="0" distL="0" distR="0">
            <wp:extent cx="1308100" cy="692150"/>
            <wp:effectExtent l="0" t="0" r="6350" b="0"/>
            <wp:docPr id="1" name="Picture 1"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U LOGO 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308100" cy="692150"/>
                    </a:xfrm>
                    <a:prstGeom prst="rect">
                      <a:avLst/>
                    </a:prstGeom>
                    <a:noFill/>
                    <a:ln>
                      <a:noFill/>
                    </a:ln>
                  </pic:spPr>
                </pic:pic>
              </a:graphicData>
            </a:graphic>
          </wp:inline>
        </w:drawing>
      </w:r>
    </w:p>
    <w:p w14:paraId="63955922">
      <w:pPr>
        <w:spacing w:after="0" w:line="276" w:lineRule="auto"/>
        <w:jc w:val="center"/>
        <w:rPr>
          <w:rFonts w:ascii="Times New Roman" w:hAnsi="Times New Roman" w:eastAsia="Calibri" w:cs="Times New Roman"/>
          <w:b/>
          <w:bCs/>
          <w:sz w:val="24"/>
          <w:szCs w:val="24"/>
        </w:rPr>
      </w:pPr>
    </w:p>
    <w:p w14:paraId="73895187">
      <w:pPr>
        <w:keepNext/>
        <w:spacing w:after="0" w:line="480" w:lineRule="auto"/>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SCHOOL OF INTERNATIONAL RELATIONS &amp; DIPLOMACY</w:t>
      </w:r>
    </w:p>
    <w:p w14:paraId="7609A29F">
      <w:pPr>
        <w:autoSpaceDE w:val="0"/>
        <w:autoSpaceDN w:val="0"/>
        <w:adjustRightInd w:val="0"/>
        <w:spacing w:after="0" w:line="48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i/>
          <w:spacing w:val="-15"/>
          <w:sz w:val="24"/>
          <w:szCs w:val="24"/>
        </w:rPr>
        <w:t>NURTURING INNOVATORS</w:t>
      </w:r>
    </w:p>
    <w:p w14:paraId="6AB0B441">
      <w:pPr>
        <w:autoSpaceDE w:val="0"/>
        <w:autoSpaceDN w:val="0"/>
        <w:adjustRightInd w:val="0"/>
        <w:spacing w:after="0" w:line="48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MAY- AUGUST 2026</w:t>
      </w:r>
    </w:p>
    <w:p w14:paraId="1800239E">
      <w:pPr>
        <w:autoSpaceDE w:val="0"/>
        <w:autoSpaceDN w:val="0"/>
        <w:adjustRightInd w:val="0"/>
        <w:spacing w:after="0" w:line="48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EXAMINATIONS FOR BACHELOR IN INTERNATIONAL RELATIONS &amp; DIPLOMACY</w:t>
      </w:r>
    </w:p>
    <w:p w14:paraId="1E4D4053">
      <w:pPr>
        <w:autoSpaceDE w:val="0"/>
        <w:autoSpaceDN w:val="0"/>
        <w:adjustRightInd w:val="0"/>
        <w:spacing w:after="0" w:line="48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RBIR 7215: INTERNATIONAL CRISIS MANAGEMENT</w:t>
      </w:r>
    </w:p>
    <w:p w14:paraId="48521764">
      <w:pPr>
        <w:autoSpaceDE w:val="0"/>
        <w:autoSpaceDN w:val="0"/>
        <w:adjustRightInd w:val="0"/>
        <w:spacing w:after="0" w:line="480" w:lineRule="auto"/>
        <w:jc w:val="center"/>
        <w:rPr>
          <w:rFonts w:hint="default" w:ascii="Times New Roman" w:hAnsi="Times New Roman" w:eastAsia="Times New Roman" w:cs="Times New Roman"/>
          <w:b/>
          <w:bCs/>
          <w:spacing w:val="-15"/>
          <w:sz w:val="24"/>
          <w:szCs w:val="24"/>
          <w:lang w:val="en-US"/>
        </w:rPr>
      </w:pPr>
      <w:r>
        <w:rPr>
          <w:rFonts w:hint="default" w:ascii="Times New Roman" w:hAnsi="Times New Roman" w:eastAsia="Times New Roman" w:cs="Times New Roman"/>
          <w:b/>
          <w:bCs/>
          <w:spacing w:val="-15"/>
          <w:sz w:val="24"/>
          <w:szCs w:val="24"/>
          <w:lang w:val="en-US"/>
        </w:rPr>
        <w:t>PART TIME</w:t>
      </w:r>
    </w:p>
    <w:p w14:paraId="6303B18C">
      <w:pPr>
        <w:autoSpaceDE w:val="0"/>
        <w:autoSpaceDN w:val="0"/>
        <w:adjustRightInd w:val="0"/>
        <w:spacing w:after="0" w:line="480" w:lineRule="auto"/>
        <w:jc w:val="center"/>
        <w:rPr>
          <w:rFonts w:ascii="Times New Roman" w:hAnsi="Times New Roman" w:eastAsia="Calibri" w:cs="Times New Roman"/>
          <w:b/>
          <w:bCs/>
          <w:sz w:val="24"/>
          <w:szCs w:val="24"/>
          <w:u w:val="single"/>
        </w:rPr>
      </w:pPr>
      <w:r>
        <w:rPr>
          <w:rFonts w:ascii="Times New Roman" w:hAnsi="Times New Roman" w:eastAsia="Times New Roman" w:cs="Times New Roman"/>
          <w:b/>
          <w:bCs/>
          <w:spacing w:val="-15"/>
          <w:sz w:val="24"/>
          <w:szCs w:val="24"/>
        </w:rPr>
        <w:t xml:space="preserve">DATE:  </w:t>
      </w:r>
      <w:r>
        <w:rPr>
          <w:rFonts w:hint="default" w:ascii="Times New Roman" w:hAnsi="Times New Roman" w:eastAsia="Times New Roman" w:cs="Times New Roman"/>
          <w:b/>
          <w:bCs/>
          <w:spacing w:val="-15"/>
          <w:sz w:val="24"/>
          <w:szCs w:val="24"/>
          <w:lang w:val="en-US"/>
        </w:rPr>
        <w:t>8</w:t>
      </w:r>
      <w:r>
        <w:rPr>
          <w:rFonts w:hint="default" w:ascii="Times New Roman" w:hAnsi="Times New Roman" w:eastAsia="Times New Roman" w:cs="Times New Roman"/>
          <w:b/>
          <w:bCs/>
          <w:spacing w:val="-15"/>
          <w:sz w:val="24"/>
          <w:szCs w:val="24"/>
          <w:vertAlign w:val="superscript"/>
          <w:lang w:val="en-US"/>
        </w:rPr>
        <w:t>TH</w:t>
      </w:r>
      <w:r>
        <w:rPr>
          <w:rFonts w:hint="default" w:ascii="Times New Roman" w:hAnsi="Times New Roman" w:eastAsia="Times New Roman" w:cs="Times New Roman"/>
          <w:b/>
          <w:bCs/>
          <w:spacing w:val="-15"/>
          <w:sz w:val="24"/>
          <w:szCs w:val="24"/>
          <w:lang w:val="en-US"/>
        </w:rPr>
        <w:t xml:space="preserve"> AUGUST 2026</w:t>
      </w:r>
      <w:r>
        <w:rPr>
          <w:rFonts w:hint="default" w:ascii="Times New Roman" w:hAnsi="Times New Roman" w:eastAsia="Times New Roman" w:cs="Times New Roman"/>
          <w:b/>
          <w:bCs/>
          <w:spacing w:val="-15"/>
          <w:sz w:val="24"/>
          <w:szCs w:val="24"/>
          <w:lang w:val="en-US"/>
        </w:rPr>
        <w:tab/>
        <w:t/>
      </w:r>
      <w:r>
        <w:rPr>
          <w:rFonts w:hint="default" w:ascii="Times New Roman" w:hAnsi="Times New Roman" w:eastAsia="Times New Roman" w:cs="Times New Roman"/>
          <w:b/>
          <w:bCs/>
          <w:spacing w:val="-15"/>
          <w:sz w:val="24"/>
          <w:szCs w:val="24"/>
          <w:lang w:val="en-US"/>
        </w:rPr>
        <w:tab/>
      </w:r>
      <w:r>
        <w:rPr>
          <w:rFonts w:ascii="Times New Roman" w:hAnsi="Times New Roman" w:eastAsia="Times New Roman" w:cs="Times New Roman"/>
          <w:b/>
          <w:bCs/>
          <w:spacing w:val="-15"/>
          <w:sz w:val="24"/>
          <w:szCs w:val="24"/>
        </w:rPr>
        <w:tab/>
      </w:r>
      <w:r>
        <w:rPr>
          <w:rFonts w:ascii="Times New Roman" w:hAnsi="Times New Roman" w:eastAsia="Times New Roman" w:cs="Times New Roman"/>
          <w:b/>
          <w:bCs/>
          <w:spacing w:val="-15"/>
          <w:sz w:val="24"/>
          <w:szCs w:val="24"/>
        </w:rPr>
        <w:tab/>
      </w:r>
      <w:r>
        <w:rPr>
          <w:rFonts w:ascii="Times New Roman" w:hAnsi="Times New Roman" w:eastAsia="Times New Roman" w:cs="Times New Roman"/>
          <w:b/>
          <w:bCs/>
          <w:spacing w:val="-15"/>
          <w:sz w:val="24"/>
          <w:szCs w:val="24"/>
        </w:rPr>
        <w:t xml:space="preserve">                                                TIME: 2 HOURS</w:t>
      </w:r>
    </w:p>
    <w:p w14:paraId="1FBF322F">
      <w:pPr>
        <w:spacing w:line="480" w:lineRule="auto"/>
        <w:rPr>
          <w:rFonts w:ascii="Times New Roman" w:hAnsi="Times New Roman" w:cs="Times New Roman"/>
          <w:sz w:val="24"/>
          <w:szCs w:val="24"/>
          <w:u w:val="single"/>
        </w:rPr>
      </w:pPr>
      <w:r>
        <w:rPr>
          <w:rFonts w:ascii="Times New Roman" w:hAnsi="Times New Roman" w:cs="Times New Roman"/>
          <w:b/>
          <w:bCs/>
          <w:sz w:val="24"/>
          <w:szCs w:val="24"/>
          <w:u w:val="single"/>
        </w:rPr>
        <w:t>GENERAL INSTRUCTIONS:</w:t>
      </w:r>
    </w:p>
    <w:p w14:paraId="04F50540">
      <w:pPr>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 xml:space="preserve">Students are </w:t>
      </w:r>
      <w:r>
        <w:rPr>
          <w:rFonts w:ascii="Times New Roman" w:hAnsi="Times New Roman" w:cs="Times New Roman"/>
          <w:b/>
          <w:sz w:val="24"/>
          <w:szCs w:val="24"/>
        </w:rPr>
        <w:t>NOT</w:t>
      </w:r>
      <w:r>
        <w:rPr>
          <w:rFonts w:ascii="Times New Roman" w:hAnsi="Times New Roman" w:cs="Times New Roman"/>
          <w:sz w:val="24"/>
          <w:szCs w:val="24"/>
        </w:rPr>
        <w:t xml:space="preserve"> permitted to write on the examination paper during reading time.</w:t>
      </w:r>
    </w:p>
    <w:p w14:paraId="46D7295D">
      <w:pPr>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This is a closed book examination. Text book/Reference books/notes are not permitted.</w:t>
      </w:r>
    </w:p>
    <w:p w14:paraId="475AA8B4">
      <w:pPr>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b/>
          <w:bCs/>
          <w:sz w:val="24"/>
          <w:szCs w:val="24"/>
          <w:u w:val="single"/>
        </w:rPr>
        <w:t>SPECIAL INSTRUCTIONS</w:t>
      </w:r>
      <w:r>
        <w:rPr>
          <w:rFonts w:ascii="Times New Roman" w:hAnsi="Times New Roman" w:cs="Times New Roman"/>
          <w:b/>
          <w:bCs/>
          <w:sz w:val="24"/>
          <w:szCs w:val="24"/>
        </w:rPr>
        <w:t xml:space="preserve"> </w:t>
      </w:r>
    </w:p>
    <w:p w14:paraId="7C06EC03">
      <w:pPr>
        <w:numPr>
          <w:ilvl w:val="0"/>
          <w:numId w:val="2"/>
        </w:numPr>
        <w:autoSpaceDE w:val="0"/>
        <w:autoSpaceDN w:val="0"/>
        <w:adjustRightInd w:val="0"/>
        <w:spacing w:after="228" w:line="276" w:lineRule="auto"/>
        <w:contextualSpacing/>
        <w:jc w:val="both"/>
        <w:rPr>
          <w:rFonts w:ascii="Times New Roman" w:hAnsi="Times New Roman" w:cs="Times New Roman"/>
          <w:sz w:val="24"/>
          <w:szCs w:val="24"/>
        </w:rPr>
      </w:pPr>
      <w:r>
        <w:rPr>
          <w:rFonts w:ascii="Times New Roman" w:hAnsi="Times New Roman" w:cs="Times New Roman"/>
          <w:bCs/>
          <w:sz w:val="24"/>
          <w:szCs w:val="24"/>
        </w:rPr>
        <w:t xml:space="preserve">Write your REGISTRATION NO. Clearly on the answer booklet(s). </w:t>
      </w:r>
    </w:p>
    <w:p w14:paraId="30991B23">
      <w:pPr>
        <w:numPr>
          <w:ilvl w:val="0"/>
          <w:numId w:val="2"/>
        </w:numPr>
        <w:spacing w:after="0" w:line="276" w:lineRule="auto"/>
        <w:contextualSpacing/>
        <w:jc w:val="both"/>
        <w:rPr>
          <w:rFonts w:ascii="Times New Roman" w:hAnsi="Times New Roman" w:cs="Times New Roman"/>
          <w:bCs/>
          <w:sz w:val="24"/>
          <w:szCs w:val="24"/>
        </w:rPr>
      </w:pPr>
      <w:r>
        <w:rPr>
          <w:rFonts w:ascii="Times New Roman" w:hAnsi="Times New Roman" w:cs="Times New Roman"/>
          <w:sz w:val="24"/>
          <w:szCs w:val="24"/>
        </w:rPr>
        <w:t>Answer Question One and ANY other TWO questions.</w:t>
      </w:r>
    </w:p>
    <w:p w14:paraId="7CB2E4DA">
      <w:pPr>
        <w:numPr>
          <w:ilvl w:val="0"/>
          <w:numId w:val="2"/>
        </w:numPr>
        <w:autoSpaceDE w:val="0"/>
        <w:autoSpaceDN w:val="0"/>
        <w:adjustRightInd w:val="0"/>
        <w:spacing w:after="0" w:line="276" w:lineRule="auto"/>
        <w:contextualSpacing/>
        <w:jc w:val="both"/>
        <w:rPr>
          <w:rFonts w:ascii="Times New Roman" w:hAnsi="Times New Roman" w:cs="Times New Roman"/>
          <w:sz w:val="24"/>
          <w:szCs w:val="24"/>
        </w:rPr>
      </w:pPr>
      <w:r>
        <w:rPr>
          <w:rFonts w:ascii="Times New Roman" w:hAnsi="Times New Roman" w:cs="Times New Roman"/>
          <w:bCs/>
          <w:sz w:val="24"/>
          <w:szCs w:val="24"/>
        </w:rPr>
        <w:t xml:space="preserve">Questions in all sections should be answered in answer booklet(s) </w:t>
      </w:r>
    </w:p>
    <w:p w14:paraId="760288E9">
      <w:pPr>
        <w:numPr>
          <w:ilvl w:val="0"/>
          <w:numId w:val="2"/>
        </w:numPr>
        <w:spacing w:line="276" w:lineRule="auto"/>
        <w:contextualSpacing/>
        <w:rPr>
          <w:rFonts w:ascii="Times New Roman" w:hAnsi="Times New Roman" w:eastAsia="Arial" w:cs="Times New Roman"/>
          <w:sz w:val="24"/>
          <w:szCs w:val="24"/>
        </w:rPr>
      </w:pPr>
      <w:r>
        <w:rPr>
          <w:rFonts w:ascii="Times New Roman" w:hAnsi="Times New Roman" w:cs="Times New Roman"/>
          <w:bCs/>
          <w:sz w:val="24"/>
          <w:szCs w:val="24"/>
        </w:rPr>
        <w:t>PLEASE start the answer to EACH question on a NEW PAGE</w:t>
      </w:r>
      <w:r>
        <w:rPr>
          <w:rFonts w:ascii="Times New Roman" w:hAnsi="Times New Roman" w:eastAsia="Arial" w:cs="Times New Roman"/>
          <w:sz w:val="24"/>
          <w:szCs w:val="24"/>
        </w:rPr>
        <w:t>.</w:t>
      </w:r>
    </w:p>
    <w:p w14:paraId="5A4B4D73">
      <w:pPr>
        <w:numPr>
          <w:ilvl w:val="0"/>
          <w:numId w:val="2"/>
        </w:numPr>
        <w:autoSpaceDE w:val="0"/>
        <w:autoSpaceDN w:val="0"/>
        <w:adjustRightInd w:val="0"/>
        <w:spacing w:after="228" w:line="276" w:lineRule="auto"/>
        <w:contextualSpacing/>
        <w:jc w:val="both"/>
        <w:rPr>
          <w:rFonts w:ascii="Times New Roman" w:hAnsi="Times New Roman" w:cs="Times New Roman"/>
          <w:sz w:val="24"/>
          <w:szCs w:val="24"/>
        </w:rPr>
      </w:pPr>
      <w:r>
        <w:rPr>
          <w:rFonts w:ascii="Times New Roman" w:hAnsi="Times New Roman" w:cs="Times New Roman"/>
          <w:bCs/>
          <w:sz w:val="24"/>
          <w:szCs w:val="24"/>
        </w:rPr>
        <w:t>For the questions, write the number of the question on the answer booklet(s) in the order you answered.</w:t>
      </w:r>
    </w:p>
    <w:p w14:paraId="15E729E5">
      <w:pPr>
        <w:numPr>
          <w:ilvl w:val="0"/>
          <w:numId w:val="2"/>
        </w:numPr>
        <w:spacing w:line="276" w:lineRule="auto"/>
        <w:contextualSpacing/>
        <w:rPr>
          <w:rFonts w:ascii="Times New Roman" w:hAnsi="Times New Roman" w:eastAsia="Arial" w:cs="Times New Roman"/>
          <w:sz w:val="24"/>
          <w:szCs w:val="24"/>
        </w:rPr>
      </w:pPr>
      <w:r>
        <w:rPr>
          <w:rFonts w:ascii="Times New Roman" w:hAnsi="Times New Roman" w:eastAsia="Arial" w:cs="Times New Roman"/>
          <w:sz w:val="24"/>
          <w:szCs w:val="24"/>
        </w:rPr>
        <w:t>Write on both sides of each leaf and indicate number of each question at the top of each page.</w:t>
      </w:r>
    </w:p>
    <w:p w14:paraId="603EE5FE">
      <w:pPr>
        <w:numPr>
          <w:ilvl w:val="0"/>
          <w:numId w:val="2"/>
        </w:numPr>
        <w:autoSpaceDE w:val="0"/>
        <w:autoSpaceDN w:val="0"/>
        <w:adjustRightInd w:val="0"/>
        <w:spacing w:after="228" w:line="276" w:lineRule="auto"/>
        <w:contextualSpacing/>
        <w:jc w:val="both"/>
        <w:rPr>
          <w:rFonts w:ascii="Times New Roman" w:hAnsi="Times New Roman" w:cs="Times New Roman"/>
          <w:sz w:val="24"/>
          <w:szCs w:val="24"/>
        </w:rPr>
      </w:pPr>
      <w:r>
        <w:rPr>
          <w:rFonts w:ascii="Times New Roman" w:hAnsi="Times New Roman" w:cs="Times New Roman"/>
          <w:bCs/>
          <w:sz w:val="24"/>
          <w:szCs w:val="24"/>
        </w:rPr>
        <w:t xml:space="preserve">Write the answers in a paragraph form unless stated otherwise. </w:t>
      </w:r>
    </w:p>
    <w:p w14:paraId="680A3D21">
      <w:pPr>
        <w:numPr>
          <w:ilvl w:val="0"/>
          <w:numId w:val="2"/>
        </w:numPr>
        <w:autoSpaceDE w:val="0"/>
        <w:autoSpaceDN w:val="0"/>
        <w:adjustRightInd w:val="0"/>
        <w:spacing w:after="228" w:line="276" w:lineRule="auto"/>
        <w:contextualSpacing/>
        <w:jc w:val="both"/>
        <w:rPr>
          <w:rFonts w:ascii="Times New Roman" w:hAnsi="Times New Roman" w:cs="Times New Roman"/>
          <w:sz w:val="24"/>
          <w:szCs w:val="24"/>
        </w:rPr>
      </w:pPr>
      <w:r>
        <w:rPr>
          <w:rFonts w:ascii="Times New Roman" w:hAnsi="Times New Roman" w:cs="Times New Roman"/>
          <w:bCs/>
          <w:sz w:val="24"/>
          <w:szCs w:val="24"/>
        </w:rPr>
        <w:t xml:space="preserve">Marks allocated to each question are shown at the end of the question. </w:t>
      </w:r>
    </w:p>
    <w:p w14:paraId="6BD7FE7E">
      <w:pPr>
        <w:numPr>
          <w:ilvl w:val="0"/>
          <w:numId w:val="2"/>
        </w:numPr>
        <w:spacing w:line="276" w:lineRule="auto"/>
        <w:contextualSpacing/>
        <w:rPr>
          <w:rFonts w:ascii="Times New Roman" w:hAnsi="Times New Roman" w:eastAsia="Arial" w:cs="Times New Roman"/>
          <w:sz w:val="24"/>
          <w:szCs w:val="24"/>
        </w:rPr>
      </w:pPr>
      <w:r>
        <w:rPr>
          <w:rFonts w:ascii="Times New Roman" w:hAnsi="Times New Roman" w:eastAsia="Arial" w:cs="Times New Roman"/>
          <w:sz w:val="24"/>
          <w:szCs w:val="24"/>
        </w:rPr>
        <w:t>All rough work must be done on the answer booklet and crossed through!</w:t>
      </w:r>
    </w:p>
    <w:p w14:paraId="584B0A01">
      <w:pPr>
        <w:numPr>
          <w:ilvl w:val="0"/>
          <w:numId w:val="2"/>
        </w:numPr>
        <w:spacing w:line="276" w:lineRule="auto"/>
        <w:contextualSpacing/>
        <w:rPr>
          <w:rFonts w:ascii="Times New Roman" w:hAnsi="Times New Roman" w:eastAsia="Arial" w:cs="Times New Roman"/>
          <w:sz w:val="24"/>
          <w:szCs w:val="24"/>
        </w:rPr>
      </w:pPr>
      <w:r>
        <w:rPr>
          <w:rFonts w:ascii="Times New Roman" w:hAnsi="Times New Roman" w:eastAsia="Arial" w:cs="Times New Roman"/>
          <w:sz w:val="24"/>
          <w:szCs w:val="24"/>
        </w:rPr>
        <w:t>Use supplementary pages only when you have exhausted those in this book.</w:t>
      </w:r>
    </w:p>
    <w:p w14:paraId="51CBA74C">
      <w:pPr>
        <w:numPr>
          <w:ilvl w:val="0"/>
          <w:numId w:val="2"/>
        </w:numPr>
        <w:spacing w:line="276" w:lineRule="auto"/>
        <w:contextualSpacing/>
        <w:rPr>
          <w:rFonts w:ascii="Times New Roman" w:hAnsi="Times New Roman" w:eastAsia="Arial" w:cs="Times New Roman"/>
          <w:sz w:val="24"/>
          <w:szCs w:val="24"/>
        </w:rPr>
      </w:pPr>
      <w:r>
        <w:rPr>
          <w:rFonts w:ascii="Times New Roman" w:hAnsi="Times New Roman" w:eastAsia="Arial" w:cs="Times New Roman"/>
          <w:sz w:val="24"/>
          <w:szCs w:val="24"/>
        </w:rPr>
        <w:t>Fasten the supplementary pages to the inside back cover of this booklet.</w:t>
      </w:r>
      <w:r>
        <w:rPr>
          <w:rFonts w:ascii="Times New Roman" w:hAnsi="Times New Roman" w:eastAsia="Calibri" w:cs="Times New Roman"/>
          <w:bCs/>
          <w:sz w:val="24"/>
          <w:szCs w:val="24"/>
        </w:rPr>
        <w:t xml:space="preserve"> </w:t>
      </w:r>
    </w:p>
    <w:p w14:paraId="7E19A993">
      <w:pPr>
        <w:spacing w:line="276" w:lineRule="auto"/>
        <w:contextualSpacing/>
        <w:rPr>
          <w:rFonts w:ascii="Times New Roman" w:hAnsi="Times New Roman" w:eastAsia="Calibri" w:cs="Times New Roman"/>
          <w:bCs/>
          <w:sz w:val="24"/>
          <w:szCs w:val="24"/>
        </w:rPr>
      </w:pPr>
    </w:p>
    <w:p w14:paraId="0417E68D">
      <w:pPr>
        <w:spacing w:line="276" w:lineRule="auto"/>
        <w:contextualSpacing/>
        <w:rPr>
          <w:rFonts w:ascii="Times New Roman" w:hAnsi="Times New Roman" w:eastAsia="Calibri" w:cs="Times New Roman"/>
          <w:bCs/>
          <w:sz w:val="24"/>
          <w:szCs w:val="24"/>
        </w:rPr>
      </w:pPr>
    </w:p>
    <w:p w14:paraId="6FA993A6">
      <w:pPr>
        <w:spacing w:line="276" w:lineRule="auto"/>
        <w:contextualSpacing/>
        <w:rPr>
          <w:rFonts w:ascii="Times New Roman" w:hAnsi="Times New Roman" w:eastAsia="Arial" w:cs="Times New Roman"/>
          <w:sz w:val="24"/>
          <w:szCs w:val="24"/>
        </w:rPr>
      </w:pPr>
    </w:p>
    <w:p w14:paraId="5CFC8E94">
      <w:pPr>
        <w:spacing w:line="276" w:lineRule="auto"/>
        <w:contextualSpacing/>
        <w:rPr>
          <w:rFonts w:ascii="Times New Roman" w:hAnsi="Times New Roman" w:eastAsia="Arial" w:cs="Times New Roman"/>
          <w:sz w:val="24"/>
          <w:szCs w:val="24"/>
        </w:rPr>
      </w:pPr>
    </w:p>
    <w:p w14:paraId="15A1171C">
      <w:pPr>
        <w:spacing w:line="276" w:lineRule="auto"/>
        <w:contextualSpacing/>
        <w:rPr>
          <w:rFonts w:ascii="Times New Roman" w:hAnsi="Times New Roman" w:eastAsia="Arial" w:cs="Times New Roman"/>
          <w:sz w:val="24"/>
          <w:szCs w:val="24"/>
        </w:rPr>
      </w:pPr>
    </w:p>
    <w:p w14:paraId="3F3BECC5">
      <w:pPr>
        <w:pStyle w:val="6"/>
        <w:spacing w:line="276" w:lineRule="auto"/>
        <w:rPr>
          <w:b/>
        </w:rPr>
      </w:pPr>
      <w:r>
        <w:rPr>
          <w:b/>
        </w:rPr>
        <w:t>SECTION A: ANSWER ALL QUESTIONS</w:t>
      </w:r>
    </w:p>
    <w:p w14:paraId="341C952D">
      <w:pPr>
        <w:pStyle w:val="6"/>
        <w:spacing w:line="276" w:lineRule="auto"/>
        <w:rPr>
          <w:b/>
        </w:rPr>
      </w:pPr>
      <w:r>
        <w:rPr>
          <w:b/>
        </w:rPr>
        <w:t xml:space="preserve"> a). Mark the right answer from the multiple-choice questions below  </w:t>
      </w:r>
    </w:p>
    <w:p w14:paraId="729E2126">
      <w:pPr>
        <w:spacing w:before="100" w:beforeAutospacing="1" w:after="100" w:afterAutospacing="1"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Which of the following Statement best describes crisis in international crisis management?   </w:t>
      </w:r>
    </w:p>
    <w:p w14:paraId="552C06B2">
      <w:pPr>
        <w:pStyle w:val="11"/>
        <w:spacing w:before="100" w:beforeAutospacing="1" w:after="100" w:afterAutospacing="1" w:line="276" w:lineRule="auto"/>
        <w:jc w:val="both"/>
        <w:rPr>
          <w:rFonts w:ascii="Times New Roman" w:hAnsi="Times New Roman" w:eastAsia="Times New Roman" w:cs="Times New Roman"/>
          <w:b/>
          <w:bCs/>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(1 mark).</w:t>
      </w:r>
    </w:p>
    <w:p w14:paraId="2F7B74C1">
      <w:pPr>
        <w:pStyle w:val="11"/>
        <w:numPr>
          <w:ilvl w:val="0"/>
          <w:numId w:val="3"/>
        </w:numPr>
        <w:spacing w:before="100" w:beforeAutospacing="1" w:after="100" w:afterAutospacing="1"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Military superiority is the most decisive factor in resolving international crises in favor of the stronger power</w:t>
      </w:r>
    </w:p>
    <w:p w14:paraId="2E3AD5CC">
      <w:pPr>
        <w:pStyle w:val="11"/>
        <w:numPr>
          <w:ilvl w:val="0"/>
          <w:numId w:val="3"/>
        </w:numPr>
        <w:spacing w:before="100" w:beforeAutospacing="1" w:after="100" w:afterAutospacing="1"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Effective crisis resolution requires a combination of coercive diplomacy, back-channel communication, and face-saving compromises that allow both sides to claim victory</w:t>
      </w:r>
    </w:p>
    <w:p w14:paraId="2228CA1A">
      <w:pPr>
        <w:pStyle w:val="11"/>
        <w:numPr>
          <w:ilvl w:val="0"/>
          <w:numId w:val="3"/>
        </w:numPr>
        <w:spacing w:before="100" w:beforeAutospacing="1" w:after="100" w:afterAutospacing="1"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Nuclear deterrence is inherently unstable and inevitably leads to miscalculation and armed conflict between nuclear states</w:t>
      </w:r>
    </w:p>
    <w:p w14:paraId="110626D3">
      <w:pPr>
        <w:pStyle w:val="11"/>
        <w:numPr>
          <w:ilvl w:val="0"/>
          <w:numId w:val="3"/>
        </w:numPr>
        <w:spacing w:before="100" w:beforeAutospacing="1" w:after="100" w:afterAutospacing="1"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International organizations such as the United Nations are the primary mechanisms through which superpower crises are resolved.</w:t>
      </w:r>
    </w:p>
    <w:p w14:paraId="52196E10">
      <w:pPr>
        <w:spacing w:before="100" w:beforeAutospacing="1" w:after="100" w:afterAutospacing="1" w:line="276"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w:t>
      </w:r>
      <w:r>
        <w:rPr>
          <w:rFonts w:ascii="Times New Roman" w:hAnsi="Times New Roman" w:eastAsia="Times New Roman" w:cs="Times New Roman"/>
          <w:sz w:val="24"/>
          <w:szCs w:val="24"/>
        </w:rPr>
        <w:t xml:space="preserve"> Prior to the outbreak of the WWI in August 1914, European leaders received multiple warning signals of impending conflict such as the assassination of Archduke Franz Ferdinand, the mobilization of Austro-Hungarian forces, and escalating ultimatums between the major powers yet failed to take effective preventive action. Which crisis escalation model BEST explains the dynamics described in this scenario?                                                                               </w:t>
      </w:r>
      <w:r>
        <w:rPr>
          <w:rFonts w:ascii="Times New Roman" w:hAnsi="Times New Roman" w:eastAsia="Times New Roman" w:cs="Times New Roman"/>
          <w:b/>
          <w:bCs/>
          <w:sz w:val="24"/>
          <w:szCs w:val="24"/>
        </w:rPr>
        <w:t>(1 mark).</w:t>
      </w:r>
    </w:p>
    <w:p w14:paraId="34A03787">
      <w:pPr>
        <w:pStyle w:val="11"/>
        <w:numPr>
          <w:ilvl w:val="0"/>
          <w:numId w:val="4"/>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rational actor model, which predicts that states will carefully calculate costs and benefits before choosing to escalate</w:t>
      </w:r>
    </w:p>
    <w:p w14:paraId="017EF61C">
      <w:pPr>
        <w:pStyle w:val="11"/>
        <w:numPr>
          <w:ilvl w:val="0"/>
          <w:numId w:val="4"/>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organizational process model, which emphasizes how standard operating procedures and bureaucratic routines drive escalatory behavior beyond the control of individual decision-makers</w:t>
      </w:r>
    </w:p>
    <w:p w14:paraId="7EB44F42">
      <w:pPr>
        <w:pStyle w:val="11"/>
        <w:numPr>
          <w:ilvl w:val="0"/>
          <w:numId w:val="4"/>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spiral model of conflict escalation, in which mutual misperception, reactive hostility, and the security dilemma generate self-fulfilling prophecies of war</w:t>
      </w:r>
    </w:p>
    <w:p w14:paraId="62CB60E0">
      <w:pPr>
        <w:pStyle w:val="11"/>
        <w:numPr>
          <w:ilvl w:val="0"/>
          <w:numId w:val="4"/>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game theory Chicken Game model, in which both sides rationally choose escalation as a credible commitment strategy.</w:t>
      </w:r>
    </w:p>
    <w:p w14:paraId="1350B341">
      <w:pPr>
        <w:spacing w:before="100" w:beforeAutospacing="1" w:after="100" w:afterAutospacing="1" w:line="276"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w:t>
      </w:r>
      <w:r>
        <w:rPr>
          <w:rFonts w:ascii="Times New Roman" w:hAnsi="Times New Roman" w:eastAsia="Times New Roman" w:cs="Times New Roman"/>
          <w:sz w:val="24"/>
          <w:szCs w:val="24"/>
        </w:rPr>
        <w:t xml:space="preserve"> After Iraq's invasion of Kuwait in August 1990, the US assembled a broad international coalition and secured UN Security Council authorization for the use of force to restore Kuwaiti sovereignty. The coalition's success has been attributed to its overwhelming military superiority, clear and limited war aims, broad international legitimacy, and effective diplomatic management of coalition unity throughout the crisis. Which principle of effective international crisis management is described above?                                                                                                                 </w:t>
      </w:r>
      <w:r>
        <w:rPr>
          <w:rFonts w:ascii="Times New Roman" w:hAnsi="Times New Roman" w:eastAsia="Times New Roman" w:cs="Times New Roman"/>
          <w:b/>
          <w:bCs/>
          <w:sz w:val="24"/>
          <w:szCs w:val="24"/>
        </w:rPr>
        <w:t>(1 mark).</w:t>
      </w:r>
    </w:p>
    <w:p w14:paraId="01DF8F9E">
      <w:pPr>
        <w:pStyle w:val="11"/>
        <w:numPr>
          <w:ilvl w:val="0"/>
          <w:numId w:val="5"/>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Unilateral military action by a dominant power is the most reliable mechanism for resolving international crises involving territorial aggression</w:t>
      </w:r>
    </w:p>
    <w:p w14:paraId="78954197">
      <w:pPr>
        <w:pStyle w:val="11"/>
        <w:numPr>
          <w:ilvl w:val="0"/>
          <w:numId w:val="5"/>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Crisis management is most effective when military action is combined with broad multilateral legitimacy, clear political objectives, and coordinated diplomatic management of coalition partners</w:t>
      </w:r>
    </w:p>
    <w:p w14:paraId="1102299C">
      <w:pPr>
        <w:pStyle w:val="11"/>
        <w:numPr>
          <w:ilvl w:val="0"/>
          <w:numId w:val="5"/>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United Nations Security Council is the indispensable decision-making authority for all international crises involving the use of force</w:t>
      </w:r>
    </w:p>
    <w:p w14:paraId="32D50875">
      <w:pPr>
        <w:pStyle w:val="11"/>
        <w:numPr>
          <w:ilvl w:val="0"/>
          <w:numId w:val="5"/>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Coercive diplomacy always succeeds in reversing territorial aggression when backed by credible military threats from a dominant power.</w:t>
      </w:r>
    </w:p>
    <w:p w14:paraId="1E800545">
      <w:pPr>
        <w:spacing w:before="100" w:beforeAutospacing="1" w:after="100" w:afterAutospacing="1" w:line="276"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4.</w:t>
      </w:r>
      <w:r>
        <w:rPr>
          <w:rFonts w:ascii="Times New Roman" w:hAnsi="Times New Roman" w:eastAsia="Times New Roman" w:cs="Times New Roman"/>
          <w:sz w:val="24"/>
          <w:szCs w:val="24"/>
        </w:rPr>
        <w:t xml:space="preserve"> During the 2008 Russia-Georgia war over South Ossetia, Georgia's President made the fateful decision to launch a large-scale military offensive against South Ossetia, apparently miscalculating that the US and NATO would intervene militarily. The Georgian leadership's fatal miscalculation in this scenario BEST illustrates which cognitive phenomenon in crisis decision-making? </w:t>
      </w:r>
    </w:p>
    <w:p w14:paraId="01CBD4AA">
      <w:pPr>
        <w:spacing w:before="100" w:beforeAutospacing="1" w:after="100" w:afterAutospacing="1" w:line="276"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(1 mark).</w:t>
      </w:r>
    </w:p>
    <w:p w14:paraId="03AA313D">
      <w:pPr>
        <w:pStyle w:val="11"/>
        <w:numPr>
          <w:ilvl w:val="0"/>
          <w:numId w:val="6"/>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Groupthink, in which the desire for consensus within a small advisory group suppresses critical evaluation of risky policy options</w:t>
      </w:r>
    </w:p>
    <w:p w14:paraId="332F9C79">
      <w:pPr>
        <w:pStyle w:val="11"/>
        <w:numPr>
          <w:ilvl w:val="0"/>
          <w:numId w:val="6"/>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rally-around-the-flag effect, in which domestic public opinion pressures leaders into escalatory foreign policy choices during international crises</w:t>
      </w:r>
    </w:p>
    <w:p w14:paraId="449297FA">
      <w:pPr>
        <w:pStyle w:val="11"/>
        <w:numPr>
          <w:ilvl w:val="0"/>
          <w:numId w:val="6"/>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Wishful thinking and misperception of alliance commitments, in which leaders overestimate the support of external partners and underestimate adversary resolve</w:t>
      </w:r>
    </w:p>
    <w:p w14:paraId="2E3E2FD4">
      <w:pPr>
        <w:pStyle w:val="11"/>
        <w:numPr>
          <w:ilvl w:val="0"/>
          <w:numId w:val="6"/>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bureaucratic politics model, in which competing institutional interests within government produce suboptimal crisis decisions.</w:t>
      </w:r>
    </w:p>
    <w:p w14:paraId="7BB87FDA">
      <w:pPr>
        <w:spacing w:before="100" w:beforeAutospacing="1" w:after="100" w:afterAutospacing="1" w:line="276"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5.</w:t>
      </w:r>
      <w:r>
        <w:rPr>
          <w:rFonts w:ascii="Times New Roman" w:hAnsi="Times New Roman" w:eastAsia="Times New Roman" w:cs="Times New Roman"/>
          <w:sz w:val="24"/>
          <w:szCs w:val="24"/>
        </w:rPr>
        <w:t xml:space="preserve"> After the 2011 Arab Spring, the rapid collapse of Libyan state institutions following NATO's military intervention and the removal of Colonel Muammar Gaddafi created a protracted governance vacuum that was exploited by competing armed factions, jihadist groups, and foreign powers, transforming Libya into a failed state and a major source of regional instability, arms proliferation, and irregular migration that continues to destabilize North Africa and the Sahel more than a decade later. The Libyan case BEST illustrates which lesson about the limitations of military crisis intervention?                                                                                                            </w:t>
      </w:r>
      <w:r>
        <w:rPr>
          <w:rFonts w:ascii="Times New Roman" w:hAnsi="Times New Roman" w:eastAsia="Times New Roman" w:cs="Times New Roman"/>
          <w:b/>
          <w:bCs/>
          <w:sz w:val="24"/>
          <w:szCs w:val="24"/>
        </w:rPr>
        <w:t>(1 mark).</w:t>
      </w:r>
    </w:p>
    <w:p w14:paraId="63E7CDED">
      <w:pPr>
        <w:pStyle w:val="11"/>
        <w:numPr>
          <w:ilvl w:val="0"/>
          <w:numId w:val="7"/>
        </w:numPr>
        <w:spacing w:before="100" w:beforeAutospacing="1" w:after="100" w:afterAutospacing="1"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Military intervention is never justified under international law regardless of the scale of atrocities committed by governments against their own citizens</w:t>
      </w:r>
    </w:p>
    <w:p w14:paraId="67C267DE">
      <w:pPr>
        <w:pStyle w:val="11"/>
        <w:numPr>
          <w:ilvl w:val="0"/>
          <w:numId w:val="7"/>
        </w:numPr>
        <w:spacing w:before="100" w:beforeAutospacing="1" w:after="100" w:afterAutospacing="1"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Successful military intervention requires not only the capability to defeat the target government's forces but a credible, adequately resourced, and politically supported post-conflict stabilization and state reconstruction strategy</w:t>
      </w:r>
    </w:p>
    <w:p w14:paraId="350862E4">
      <w:pPr>
        <w:pStyle w:val="11"/>
        <w:numPr>
          <w:ilvl w:val="0"/>
          <w:numId w:val="7"/>
        </w:numPr>
        <w:spacing w:before="100" w:beforeAutospacing="1" w:after="100" w:afterAutospacing="1"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NATO's intervention in Libya demonstrated that regional military alliances are more effective crisis management actors than the United Nations in situations requiring rapid military response</w:t>
      </w:r>
    </w:p>
    <w:p w14:paraId="666BC72E">
      <w:pPr>
        <w:pStyle w:val="11"/>
        <w:numPr>
          <w:ilvl w:val="0"/>
          <w:numId w:val="7"/>
        </w:numPr>
        <w:spacing w:before="100" w:beforeAutospacing="1" w:after="100" w:afterAutospacing="1"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The failure in Libya proves that the Responsibility to Protect doctrine is fundamentally incompatible with the principle of state sovereignty and should be abandoned as a basis for international crisis intervention.</w:t>
      </w:r>
    </w:p>
    <w:p w14:paraId="1982816E">
      <w:pPr>
        <w:spacing w:line="276" w:lineRule="auto"/>
        <w:jc w:val="both"/>
        <w:rPr>
          <w:rFonts w:ascii="Times New Roman" w:hAnsi="Times New Roman" w:cs="Times New Roman"/>
          <w:sz w:val="24"/>
          <w:szCs w:val="24"/>
        </w:rPr>
      </w:pPr>
      <w:r>
        <w:rPr>
          <w:rFonts w:ascii="Times New Roman" w:hAnsi="Times New Roman" w:cs="Times New Roman"/>
          <w:sz w:val="24"/>
          <w:szCs w:val="24"/>
        </w:rPr>
        <w:t>1. b). In April 1994, the shooting down of the plane carrying Rwandan President Juvénal Habyarimana triggered a hundred days of genocide in which approximately 800,000 Tutsi and moderate Hutu were systematically killed while the UN Assistance Mission for Rwanda present in the country. About 2,500 troops was denied the authority to intervene by a Security Council and political capital to another African crisis following the traumatic experience of Somalia in 1993. UNAMIR force commander, later testified that a modest reinforcement of his mission with an expanded mandate would have been sufficient to stop the genocide.</w:t>
      </w:r>
    </w:p>
    <w:p w14:paraId="2DD62F12">
      <w:pPr>
        <w:pStyle w:val="11"/>
        <w:numPr>
          <w:ilvl w:val="0"/>
          <w:numId w:val="8"/>
        </w:numPr>
        <w:spacing w:line="276" w:lineRule="auto"/>
        <w:jc w:val="both"/>
        <w:rPr>
          <w:rFonts w:ascii="Times New Roman" w:hAnsi="Times New Roman" w:cs="Times New Roman"/>
          <w:sz w:val="24"/>
          <w:szCs w:val="24"/>
        </w:rPr>
      </w:pPr>
      <w:r>
        <w:rPr>
          <w:rFonts w:ascii="Times New Roman" w:hAnsi="Times New Roman" w:cs="Times New Roman"/>
          <w:sz w:val="24"/>
          <w:szCs w:val="24"/>
        </w:rPr>
        <w:t>Using this case as your analytical foundation, explain the failures of international crisis early warning and response that allowed the Rwandan genocide to occur</w:t>
      </w:r>
      <w:r>
        <w:rPr>
          <w:rFonts w:ascii="Times New Roman" w:hAnsi="Times New Roman" w:cs="Times New Roman"/>
          <w:b/>
          <w:bCs/>
          <w:sz w:val="24"/>
          <w:szCs w:val="24"/>
        </w:rPr>
        <w:t>.          (8 marks).</w:t>
      </w:r>
      <w:r>
        <w:rPr>
          <w:rFonts w:ascii="Times New Roman" w:hAnsi="Times New Roman" w:cs="Times New Roman"/>
          <w:sz w:val="24"/>
          <w:szCs w:val="24"/>
        </w:rPr>
        <w:t xml:space="preserve"> </w:t>
      </w:r>
    </w:p>
    <w:p w14:paraId="5898C2A5">
      <w:pPr>
        <w:pStyle w:val="11"/>
        <w:numPr>
          <w:ilvl w:val="0"/>
          <w:numId w:val="8"/>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What lessons does the Rwandan genocide hold for the management of contemporary mass atrocity crises?                                                                                              </w:t>
      </w:r>
      <w:r>
        <w:rPr>
          <w:rFonts w:ascii="Times New Roman" w:hAnsi="Times New Roman" w:cs="Times New Roman"/>
          <w:b/>
          <w:bCs/>
          <w:sz w:val="24"/>
          <w:szCs w:val="24"/>
        </w:rPr>
        <w:t xml:space="preserve">(7 marks). </w:t>
      </w:r>
    </w:p>
    <w:p w14:paraId="0C863566">
      <w:pPr>
        <w:spacing w:line="276" w:lineRule="auto"/>
        <w:jc w:val="both"/>
        <w:rPr>
          <w:rFonts w:ascii="Times New Roman" w:hAnsi="Times New Roman" w:cs="Times New Roman"/>
          <w:b/>
          <w:bCs/>
          <w:sz w:val="24"/>
          <w:szCs w:val="24"/>
        </w:rPr>
      </w:pPr>
    </w:p>
    <w:p w14:paraId="24506280">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SECTION B: ANSWER ANY TWO QUESTIONS</w:t>
      </w:r>
    </w:p>
    <w:p w14:paraId="3BE86654">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QUESTION TWO</w:t>
      </w:r>
    </w:p>
    <w:p w14:paraId="56FEF6B1">
      <w:pPr>
        <w:spacing w:line="276" w:lineRule="auto"/>
        <w:jc w:val="both"/>
        <w:rPr>
          <w:rFonts w:ascii="Times New Roman" w:hAnsi="Times New Roman" w:cs="Times New Roman"/>
          <w:sz w:val="24"/>
          <w:szCs w:val="24"/>
        </w:rPr>
      </w:pPr>
      <w:r>
        <w:rPr>
          <w:rFonts w:ascii="Times New Roman" w:hAnsi="Times New Roman" w:cs="Times New Roman"/>
          <w:sz w:val="24"/>
          <w:szCs w:val="24"/>
        </w:rPr>
        <w:t>In October 1962, American intelligence confirmed the presence of Soviet nuclear missiles in Cuba capable of reaching most major American cities within minutes, confronting President Kennedy with what his advisors described as the most dangerous crisis of the nuclear age. The leaders engaged in a complex crisis bargaining process combining public coercion the naval blockade of Cuba with secret back-channel diplomacy through intermediaries such as ABC journalist John Scali and Soviet intelligence officer Aleksandr Fomin, reached a resolution that averted nuclear war through a combination of American firmness, Soviet pragmatism, and carefully constructed face-saving compromises.</w:t>
      </w:r>
    </w:p>
    <w:p w14:paraId="628E91DB">
      <w:pPr>
        <w:pStyle w:val="11"/>
        <w:numPr>
          <w:ilvl w:val="0"/>
          <w:numId w:val="9"/>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Apply game theory concepts to analyze the strategic dynamics of the Cuban Missile Crisis. </w:t>
      </w:r>
    </w:p>
    <w:p w14:paraId="163F2067">
      <w:pPr>
        <w:spacing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                                                                                                                                        (10 marks).</w:t>
      </w:r>
    </w:p>
    <w:p w14:paraId="4BE477F5">
      <w:pPr>
        <w:pStyle w:val="11"/>
        <w:numPr>
          <w:ilvl w:val="0"/>
          <w:numId w:val="9"/>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Examine the lessons learned from the Cuban Missile Crisis in relation to the management of nuclear crises in the contemporary era of multiple nuclear states.                 </w:t>
      </w:r>
      <w:r>
        <w:rPr>
          <w:rFonts w:ascii="Times New Roman" w:hAnsi="Times New Roman" w:cs="Times New Roman"/>
          <w:b/>
          <w:bCs/>
          <w:sz w:val="24"/>
          <w:szCs w:val="24"/>
        </w:rPr>
        <w:t>(10 marks).</w:t>
      </w:r>
      <w:r>
        <w:rPr>
          <w:rFonts w:ascii="Times New Roman" w:hAnsi="Times New Roman" w:cs="Times New Roman"/>
          <w:sz w:val="24"/>
          <w:szCs w:val="24"/>
        </w:rPr>
        <w:t xml:space="preserve"> </w:t>
      </w:r>
    </w:p>
    <w:p w14:paraId="0567467B">
      <w:pPr>
        <w:spacing w:line="276" w:lineRule="auto"/>
        <w:jc w:val="both"/>
        <w:rPr>
          <w:rFonts w:ascii="Times New Roman" w:hAnsi="Times New Roman" w:cs="Times New Roman"/>
          <w:b/>
          <w:bCs/>
          <w:sz w:val="24"/>
          <w:szCs w:val="24"/>
        </w:rPr>
      </w:pPr>
    </w:p>
    <w:p w14:paraId="6E64C279">
      <w:pPr>
        <w:spacing w:line="276" w:lineRule="auto"/>
        <w:jc w:val="both"/>
        <w:rPr>
          <w:rFonts w:ascii="Times New Roman" w:hAnsi="Times New Roman" w:cs="Times New Roman"/>
          <w:b/>
          <w:bCs/>
          <w:sz w:val="24"/>
          <w:szCs w:val="24"/>
        </w:rPr>
      </w:pPr>
    </w:p>
    <w:p w14:paraId="298989F3">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QUESTION THREE</w:t>
      </w:r>
    </w:p>
    <w:p w14:paraId="3AE33EE5">
      <w:pPr>
        <w:spacing w:line="276" w:lineRule="auto"/>
        <w:jc w:val="both"/>
        <w:rPr>
          <w:rFonts w:ascii="Times New Roman" w:hAnsi="Times New Roman" w:cs="Times New Roman"/>
          <w:sz w:val="24"/>
          <w:szCs w:val="24"/>
        </w:rPr>
      </w:pPr>
      <w:r>
        <w:rPr>
          <w:rFonts w:ascii="Times New Roman" w:hAnsi="Times New Roman" w:cs="Times New Roman"/>
          <w:sz w:val="24"/>
          <w:szCs w:val="24"/>
        </w:rPr>
        <w:t>The Syrian civil war, which began in March 2011 as a peaceful popular uprising against the Assad government and escalated into one of the most devastating and complex armed conflicts, represents a profound failure of international crisis management at multiple levels. The UN Security Council was paralyzed by Russian and Chinese vetoes of resolutions authorizing meaningful intervention, regional powers including Turkey, Saudi Arabia, Iran, and Qatar supported competing armed factions with weapons and financing, the US pursued an inconsistent policy oscillating between engagement and disengagement, and multiple ceasefire agreements brokered by the United Nations, Russia, and Turkey collapsed within days or weeks of their conclusion.</w:t>
      </w:r>
    </w:p>
    <w:p w14:paraId="7666B44E">
      <w:pPr>
        <w:pStyle w:val="11"/>
        <w:numPr>
          <w:ilvl w:val="0"/>
          <w:numId w:val="10"/>
        </w:numPr>
        <w:spacing w:line="276" w:lineRule="auto"/>
        <w:jc w:val="both"/>
        <w:rPr>
          <w:rFonts w:ascii="Times New Roman" w:hAnsi="Times New Roman" w:cs="Times New Roman"/>
          <w:b/>
          <w:bCs/>
          <w:sz w:val="24"/>
          <w:szCs w:val="24"/>
        </w:rPr>
      </w:pPr>
      <w:r>
        <w:rPr>
          <w:rFonts w:ascii="Times New Roman" w:hAnsi="Times New Roman" w:cs="Times New Roman"/>
          <w:sz w:val="24"/>
          <w:szCs w:val="24"/>
        </w:rPr>
        <w:t>Explain Four reasons why the international community failed to manage the Syrian crisis effectively and prevent its escalation into a protracted catastrophic conflict</w:t>
      </w:r>
      <w:r>
        <w:rPr>
          <w:rFonts w:ascii="Times New Roman" w:hAnsi="Times New Roman" w:cs="Times New Roman"/>
          <w:b/>
          <w:bCs/>
          <w:sz w:val="24"/>
          <w:szCs w:val="24"/>
        </w:rPr>
        <w:t xml:space="preserve">.     (10 marks).                                      </w:t>
      </w:r>
    </w:p>
    <w:p w14:paraId="0A657E0C">
      <w:pPr>
        <w:pStyle w:val="11"/>
        <w:numPr>
          <w:ilvl w:val="0"/>
          <w:numId w:val="10"/>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Discuss two impacts of regional proxy dynamics on key decision-makers in failure of international crisis management in Syria.                                                           </w:t>
      </w:r>
      <w:r>
        <w:rPr>
          <w:rFonts w:ascii="Times New Roman" w:hAnsi="Times New Roman" w:cs="Times New Roman"/>
          <w:b/>
          <w:bCs/>
          <w:sz w:val="24"/>
          <w:szCs w:val="24"/>
        </w:rPr>
        <w:t>(10 marks).</w:t>
      </w:r>
      <w:r>
        <w:rPr>
          <w:rFonts w:ascii="Times New Roman" w:hAnsi="Times New Roman" w:cs="Times New Roman"/>
          <w:sz w:val="24"/>
          <w:szCs w:val="24"/>
        </w:rPr>
        <w:t xml:space="preserve">                          </w:t>
      </w:r>
    </w:p>
    <w:p w14:paraId="1C7DF3B0">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QUESTION FOUR</w:t>
      </w:r>
    </w:p>
    <w:p w14:paraId="47BD46F9">
      <w:pPr>
        <w:spacing w:line="276" w:lineRule="auto"/>
        <w:jc w:val="both"/>
        <w:rPr>
          <w:rFonts w:ascii="Times New Roman" w:hAnsi="Times New Roman" w:cs="Times New Roman"/>
          <w:sz w:val="24"/>
          <w:szCs w:val="24"/>
        </w:rPr>
      </w:pPr>
      <w:r>
        <w:rPr>
          <w:rFonts w:ascii="Times New Roman" w:hAnsi="Times New Roman" w:cs="Times New Roman"/>
          <w:sz w:val="24"/>
          <w:szCs w:val="24"/>
        </w:rPr>
        <w:t>The Ebola crisis in West Africa between 2014 and 2016, the COVID-19 global pandemic from 2020 onwards, and the escalating climate crisis represent a new generation of non-traditional security threats that challenge conventional state-centric crisis management frameworks designed primarily to address military and political crises between states.  Drawing on human security theory, international institutional analysis, and comparative crisis management frameworks.</w:t>
      </w:r>
    </w:p>
    <w:p w14:paraId="3AADF894">
      <w:pPr>
        <w:pStyle w:val="11"/>
        <w:numPr>
          <w:ilvl w:val="0"/>
          <w:numId w:val="1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Discuss the international community's response to the COVID-19 pandemic as non-traditional security crises.                                                                                  </w:t>
      </w:r>
      <w:r>
        <w:rPr>
          <w:rFonts w:ascii="Times New Roman" w:hAnsi="Times New Roman" w:cs="Times New Roman"/>
          <w:b/>
          <w:bCs/>
          <w:sz w:val="24"/>
          <w:szCs w:val="24"/>
        </w:rPr>
        <w:t>(10 marks).</w:t>
      </w:r>
    </w:p>
    <w:p w14:paraId="7A2EE3EF">
      <w:pPr>
        <w:pStyle w:val="11"/>
        <w:numPr>
          <w:ilvl w:val="0"/>
          <w:numId w:val="1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Propose four normative reforms needed to strengthen the international community's capacity to manage non-traditional security crises in the future.                       </w:t>
      </w:r>
      <w:r>
        <w:rPr>
          <w:rFonts w:ascii="Times New Roman" w:hAnsi="Times New Roman" w:cs="Times New Roman"/>
          <w:b/>
          <w:bCs/>
          <w:sz w:val="24"/>
          <w:szCs w:val="24"/>
        </w:rPr>
        <w:t>(10 marks).</w:t>
      </w:r>
      <w:r>
        <w:rPr>
          <w:rFonts w:ascii="Times New Roman" w:hAnsi="Times New Roman" w:cs="Times New Roman"/>
          <w:sz w:val="24"/>
          <w:szCs w:val="24"/>
        </w:rPr>
        <w:t xml:space="preserve"> </w:t>
      </w:r>
    </w:p>
    <w:p w14:paraId="4026BECE">
      <w:pPr>
        <w:spacing w:line="276" w:lineRule="auto"/>
        <w:rPr>
          <w:rFonts w:ascii="Times New Roman" w:hAnsi="Times New Roman" w:cs="Times New Roman"/>
          <w:sz w:val="32"/>
          <w:szCs w:val="32"/>
        </w:rPr>
      </w:pPr>
      <w:bookmarkStart w:id="0" w:name="_GoBack"/>
      <w:bookmarkEnd w:id="0"/>
    </w:p>
    <w:sectPr>
      <w:footerReference r:id="rId5" w:type="default"/>
      <w:pgSz w:w="12240" w:h="15840"/>
      <w:pgMar w:top="1440" w:right="1440" w:bottom="1440" w:left="144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0F67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04E669A">
                          <w:pPr>
                            <w:pStyle w:val="4"/>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PX0393MAgAA&#10;IwYAAA4AAAAAAAAAAQAgAAAAHwEAAGRycy9lMm9Eb2MueG1sUEsFBgAAAAAGAAYAWQEAAF0GAAAA&#10;AA==&#10;">
              <v:fill on="f" focussize="0,0"/>
              <v:stroke on="f" weight="0.5pt"/>
              <v:imagedata o:title=""/>
              <o:lock v:ext="edit" aspectratio="f"/>
              <v:textbox inset="0mm,0mm,0mm,0mm" style="mso-fit-shape-to-text:t;">
                <w:txbxContent>
                  <w:p w14:paraId="704E669A">
                    <w:pPr>
                      <w:pStyle w:val="4"/>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B25A7E"/>
    <w:multiLevelType w:val="multilevel"/>
    <w:tmpl w:val="04B25A7E"/>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B032331"/>
    <w:multiLevelType w:val="multilevel"/>
    <w:tmpl w:val="0B032331"/>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1F33BFD"/>
    <w:multiLevelType w:val="multilevel"/>
    <w:tmpl w:val="11F33BFD"/>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AF71EB7"/>
    <w:multiLevelType w:val="multilevel"/>
    <w:tmpl w:val="4AF71EB7"/>
    <w:lvl w:ilvl="0" w:tentative="0">
      <w:start w:val="1"/>
      <w:numFmt w:val="decimal"/>
      <w:lvlText w:val="%1."/>
      <w:lvlJc w:val="left"/>
      <w:pPr>
        <w:ind w:left="360" w:hanging="360"/>
      </w:pPr>
      <w:rPr>
        <w:rFonts w:hint="default"/>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4">
    <w:nsid w:val="5AEC5E20"/>
    <w:multiLevelType w:val="multilevel"/>
    <w:tmpl w:val="5AEC5E2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0771378"/>
    <w:multiLevelType w:val="multilevel"/>
    <w:tmpl w:val="60771378"/>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6AA33E00"/>
    <w:multiLevelType w:val="multilevel"/>
    <w:tmpl w:val="6AA33E0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73D87020"/>
    <w:multiLevelType w:val="multilevel"/>
    <w:tmpl w:val="73D8702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77D57DC3"/>
    <w:multiLevelType w:val="multilevel"/>
    <w:tmpl w:val="77D57DC3"/>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7A450327"/>
    <w:multiLevelType w:val="multilevel"/>
    <w:tmpl w:val="7A450327"/>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7EDE6B5F"/>
    <w:multiLevelType w:val="multilevel"/>
    <w:tmpl w:val="7EDE6B5F"/>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7"/>
  </w:num>
  <w:num w:numId="2">
    <w:abstractNumId w:val="3"/>
  </w:num>
  <w:num w:numId="3">
    <w:abstractNumId w:val="2"/>
  </w:num>
  <w:num w:numId="4">
    <w:abstractNumId w:val="9"/>
  </w:num>
  <w:num w:numId="5">
    <w:abstractNumId w:val="10"/>
  </w:num>
  <w:num w:numId="6">
    <w:abstractNumId w:val="1"/>
  </w:num>
  <w:num w:numId="7">
    <w:abstractNumId w:val="5"/>
  </w:num>
  <w:num w:numId="8">
    <w:abstractNumId w:val="0"/>
  </w:num>
  <w:num w:numId="9">
    <w:abstractNumId w:val="8"/>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DAD"/>
    <w:rsid w:val="00003CF0"/>
    <w:rsid w:val="00043676"/>
    <w:rsid w:val="00182A27"/>
    <w:rsid w:val="00254DAD"/>
    <w:rsid w:val="002C36C5"/>
    <w:rsid w:val="00304677"/>
    <w:rsid w:val="003602C4"/>
    <w:rsid w:val="003A0797"/>
    <w:rsid w:val="0054060C"/>
    <w:rsid w:val="005B313F"/>
    <w:rsid w:val="006001F9"/>
    <w:rsid w:val="006C15E1"/>
    <w:rsid w:val="007B657C"/>
    <w:rsid w:val="007E3920"/>
    <w:rsid w:val="008D6D72"/>
    <w:rsid w:val="00960245"/>
    <w:rsid w:val="009659BB"/>
    <w:rsid w:val="00C80FE8"/>
    <w:rsid w:val="00CF58E4"/>
    <w:rsid w:val="00D23119"/>
    <w:rsid w:val="00DE7A6A"/>
    <w:rsid w:val="00F24D55"/>
    <w:rsid w:val="00F47FC7"/>
    <w:rsid w:val="00F71E8A"/>
    <w:rsid w:val="43B72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 w:type="paragraph" w:styleId="6">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7">
    <w:name w:val="Strong"/>
    <w:basedOn w:val="2"/>
    <w:qFormat/>
    <w:uiPriority w:val="22"/>
    <w:rPr>
      <w:b/>
      <w:bCs/>
    </w:rPr>
  </w:style>
  <w:style w:type="paragraph" w:customStyle="1" w:styleId="8">
    <w:name w:val="msonormal"/>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9">
    <w:name w:val="font-claude-response-body"/>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10">
    <w:name w:val="_animating_bsh32_10"/>
    <w:basedOn w:val="2"/>
    <w:qFormat/>
    <w:uiPriority w:val="0"/>
  </w:style>
  <w:style w:type="paragraph" w:styleId="11">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1439</Words>
  <Characters>8764</Characters>
  <Lines>80</Lines>
  <Paragraphs>22</Paragraphs>
  <TotalTime>42</TotalTime>
  <ScaleCrop>false</ScaleCrop>
  <LinksUpToDate>false</LinksUpToDate>
  <CharactersWithSpaces>11261</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2026-07-04T12:32:00Z</dcterms:created>
  <dc:creator>WUODKASGUNGA DR.</dc:creator>
  <cp:lastModifiedBy>WPS_1777892763</cp:lastModifiedBy>
  <dcterms:modified xsi:type="dcterms:W3CDTF">2026-07-31T15:44:01Z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eyJoZGlkIjoiZGM5NmZkODYyNDc1ZDUxNWM5ZjNhZjhjZWYxZDhkODYiLCJ1c2VySWQiOiIxNDk4MDg0NzIwOTkxMiJ9</vt:lpwstr>
  </property>
  <property fmtid="{D5CDD505-2E9C-101B-9397-08002B2CF9AE}" pid="3" name="KSOProductBuildVer">
    <vt:lpwstr>1033-12.1.0.27458</vt:lpwstr>
  </property>
  <property fmtid="{D5CDD505-2E9C-101B-9397-08002B2CF9AE}" pid="4" name="ICV">
    <vt:lpwstr>1012DE2F8F054E81B8FD46BCE9F7193D_12</vt:lpwstr>
  </property>
</Properties>
</file>