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F8CC24">
      <w:pPr>
        <w:suppressAutoHyphens/>
        <w:spacing w:before="100" w:beforeAutospacing="1" w:after="0" w:line="240" w:lineRule="auto"/>
        <w:jc w:val="center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kern w:val="3"/>
          <w:sz w:val="24"/>
          <w:szCs w:val="24"/>
        </w:rPr>
        <w:drawing>
          <wp:inline distT="0" distB="0" distL="0" distR="0">
            <wp:extent cx="1308100" cy="685800"/>
            <wp:effectExtent l="0" t="0" r="6350" b="0"/>
            <wp:docPr id="1" name="Picture 1" descr="C:\Users\user\AppData\Local\Temp\ksohtml17404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user\AppData\Local\Temp\ksohtml17404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99ABE">
      <w:pPr>
        <w:keepNext/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b/>
          <w:bCs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kern w:val="3"/>
          <w:sz w:val="24"/>
          <w:szCs w:val="24"/>
        </w:rPr>
        <w:t>RIARA SCHOOL OF INTERNATIONAL RELATIONS &amp; DIPLOMACY</w:t>
      </w:r>
    </w:p>
    <w:p w14:paraId="7AA2574B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b/>
          <w:bCs/>
          <w:i/>
          <w:spacing w:val="-15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i/>
          <w:spacing w:val="-15"/>
          <w:kern w:val="3"/>
          <w:sz w:val="24"/>
          <w:szCs w:val="24"/>
        </w:rPr>
        <w:t>NURTURING INNOVATORS</w:t>
      </w:r>
    </w:p>
    <w:p w14:paraId="40FBC438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>MAY-AUGUST 2025 TRIMESTER</w:t>
      </w:r>
    </w:p>
    <w:p w14:paraId="7ABEF1A1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 xml:space="preserve">EXAMINATIONS FOR BACHELOR OF ARTS IN INTERNATIONAL RELATIONS &amp; </w:t>
      </w:r>
    </w:p>
    <w:p w14:paraId="15A36872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>DIPLOMACY</w:t>
      </w:r>
    </w:p>
    <w:p w14:paraId="38EA978F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>DAY PROGRAMME</w:t>
      </w:r>
    </w:p>
    <w:p w14:paraId="1AC520FE">
      <w:pPr>
        <w:keepLines w:val="0"/>
        <w:pageBreakBefore w:val="0"/>
        <w:widowControl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0" w:line="120" w:lineRule="auto"/>
        <w:jc w:val="center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>RIR 412: GLOBAL ENVIRONMENTAL DIPLOMACY</w:t>
      </w:r>
    </w:p>
    <w:p w14:paraId="178F7429">
      <w:pPr>
        <w:suppressAutoHyphens/>
        <w:spacing w:before="100" w:beforeAutospacing="1" w:after="0" w:line="24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 xml:space="preserve">DATE: 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  <w:lang w:val="en-US"/>
        </w:rPr>
        <w:t xml:space="preserve"> 15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>AUGUST 2025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 xml:space="preserve">                   </w:t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kern w:val="3"/>
          <w:sz w:val="24"/>
          <w:szCs w:val="24"/>
        </w:rPr>
        <w:t xml:space="preserve">                                         TIME: 2 HOURS</w:t>
      </w:r>
    </w:p>
    <w:p w14:paraId="348B34AE">
      <w:pPr>
        <w:suppressAutoHyphens/>
        <w:spacing w:before="100" w:beforeAutospacing="1" w:after="0" w:line="24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bookmarkStart w:id="0" w:name="_GoBack"/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GENERAL INSTRUCTIONS: </w:t>
      </w:r>
    </w:p>
    <w:p w14:paraId="5B70CAC1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Students are NOT permitted to write on the examination paper during reading time. </w:t>
      </w:r>
    </w:p>
    <w:p w14:paraId="111F3C4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This is a closed book examination. Text book/Reference books/notes are not permitted. </w:t>
      </w:r>
    </w:p>
    <w:p w14:paraId="176027D3">
      <w:pPr>
        <w:widowControl w:val="0"/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  <w:u w:val="single"/>
        </w:rPr>
        <w:t xml:space="preserve"> SPECIAL INSTRUCTIONS</w:t>
      </w: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  <w:t xml:space="preserve"> </w:t>
      </w:r>
    </w:p>
    <w:p w14:paraId="5EE48A50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your REGISTRATION NO. Clearly on the answer booklet(s). </w:t>
      </w:r>
    </w:p>
    <w:p w14:paraId="009B15E7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Answer Question One and ANY other TWO questions.</w:t>
      </w:r>
    </w:p>
    <w:p w14:paraId="58A3F58A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Questions in all sections should be answered in answer booklet(s) </w:t>
      </w:r>
    </w:p>
    <w:p w14:paraId="250F98EF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PLEASE start the answer to EACH question on a NEW PAGE</w:t>
      </w: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.</w:t>
      </w:r>
    </w:p>
    <w:p w14:paraId="626ADA0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>For the questions, write the number of the question on the answer booklet(s) in the order you answered.</w:t>
      </w:r>
    </w:p>
    <w:p w14:paraId="383BD44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Write on both sides of each leaf and indicate number of each question at the top of each page.</w:t>
      </w:r>
    </w:p>
    <w:p w14:paraId="6A4C74EC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Write the answers in a paragraph form unless stated otherwise. </w:t>
      </w:r>
    </w:p>
    <w:p w14:paraId="122E719B">
      <w:pPr>
        <w:widowControl w:val="0"/>
        <w:numPr>
          <w:ilvl w:val="0"/>
          <w:numId w:val="1"/>
        </w:numPr>
        <w:suppressAutoHyphens/>
        <w:spacing w:before="100" w:beforeAutospacing="1" w:after="228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Cs/>
          <w:kern w:val="3"/>
          <w:sz w:val="24"/>
          <w:szCs w:val="24"/>
        </w:rPr>
        <w:t xml:space="preserve">Marks allocated to each question are shown at the end of the question. </w:t>
      </w:r>
    </w:p>
    <w:p w14:paraId="1AC9020E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All rough work must be done on the answer booklet and crossed through!</w:t>
      </w:r>
    </w:p>
    <w:p w14:paraId="2C60962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textAlignment w:val="baseline"/>
        <w:rPr>
          <w:rFonts w:hint="default" w:ascii="Times New Roman" w:hAnsi="Times New Roman" w:eastAsia="Arial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Use supplementary pages only when you have exhausted those in this book.</w:t>
      </w:r>
    </w:p>
    <w:p w14:paraId="106CF916">
      <w:pPr>
        <w:widowControl w:val="0"/>
        <w:numPr>
          <w:ilvl w:val="0"/>
          <w:numId w:val="1"/>
        </w:numPr>
        <w:suppressAutoHyphens/>
        <w:spacing w:before="100" w:beforeAutospacing="1" w:after="0" w:line="360" w:lineRule="auto"/>
        <w:jc w:val="both"/>
        <w:textAlignment w:val="baseline"/>
        <w:rPr>
          <w:rFonts w:hint="default" w:ascii="Times New Roman" w:hAnsi="Times New Roman" w:eastAsia="Times New Roman" w:cs="Times New Roman"/>
          <w:kern w:val="3"/>
          <w:sz w:val="24"/>
          <w:szCs w:val="24"/>
        </w:rPr>
      </w:pPr>
      <w:r>
        <w:rPr>
          <w:rFonts w:hint="default" w:ascii="Times New Roman" w:hAnsi="Times New Roman" w:eastAsia="Arial" w:cs="Times New Roman"/>
          <w:kern w:val="3"/>
          <w:sz w:val="24"/>
          <w:szCs w:val="24"/>
        </w:rPr>
        <w:t>Fasten the supplementary pages to the inside back cover of this booklet</w:t>
      </w:r>
    </w:p>
    <w:bookmarkEnd w:id="0"/>
    <w:p w14:paraId="1FDF4931">
      <w:pPr>
        <w:suppressAutoHyphens/>
        <w:spacing w:before="100" w:beforeAutospacing="1" w:after="0" w:line="360" w:lineRule="auto"/>
        <w:jc w:val="center"/>
        <w:textAlignment w:val="baseline"/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SECTION A- COMPULSORY - ANSWER ALL QUESTIONS (30 Marks)</w:t>
      </w:r>
    </w:p>
    <w:p w14:paraId="5407B0DF">
      <w:pPr>
        <w:suppressAutoHyphens/>
        <w:spacing w:before="100" w:beforeAutospacing="1" w:line="244" w:lineRule="auto"/>
        <w:jc w:val="both"/>
        <w:textAlignment w:val="baseline"/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QUESTION ONE</w:t>
      </w:r>
    </w:p>
    <w:p w14:paraId="46192D35">
      <w:pPr>
        <w:widowControl w:val="0"/>
        <w:numPr>
          <w:ilvl w:val="0"/>
          <w:numId w:val="2"/>
        </w:numPr>
        <w:suppressAutoHyphens/>
        <w:spacing w:before="100" w:beforeAutospacing="1" w:after="200" w:line="244" w:lineRule="auto"/>
        <w:jc w:val="left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 xml:space="preserve">Give an in-depth account of the evolution of global environmental diplomacy within the context of state interactions in international relations. 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>(</w:t>
      </w:r>
      <w:r>
        <w:rPr>
          <w:rFonts w:hint="default" w:ascii="Times New Roman" w:hAnsi="Times New Roman" w:eastAsia="Calibri" w:cs="Times New Roman"/>
          <w:b/>
          <w:color w:val="222222"/>
          <w:kern w:val="3"/>
          <w:sz w:val="24"/>
          <w:szCs w:val="24"/>
        </w:rPr>
        <w:t>15</w:t>
      </w:r>
      <w:r>
        <w:rPr>
          <w:rFonts w:hint="default" w:ascii="Times New Roman" w:hAnsi="Times New Roman" w:eastAsia="Calibri" w:cs="Times New Roman"/>
          <w:b/>
          <w:color w:val="222222"/>
          <w:kern w:val="3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Calibri" w:cs="Times New Roman"/>
          <w:b/>
          <w:color w:val="222222"/>
          <w:kern w:val="3"/>
          <w:sz w:val="24"/>
          <w:szCs w:val="24"/>
        </w:rPr>
        <w:t>arks)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 xml:space="preserve"> </w:t>
      </w:r>
    </w:p>
    <w:p w14:paraId="3C3BCD31">
      <w:pPr>
        <w:widowControl w:val="0"/>
        <w:numPr>
          <w:ilvl w:val="0"/>
          <w:numId w:val="2"/>
        </w:numPr>
        <w:suppressAutoHyphens/>
        <w:spacing w:before="100" w:beforeAutospacing="1" w:after="200" w:line="244" w:lineRule="auto"/>
        <w:jc w:val="left"/>
        <w:textAlignment w:val="baseline"/>
        <w:rPr>
          <w:rFonts w:hint="default" w:ascii="Times New Roman" w:hAnsi="Times New Roman" w:eastAsia="SimSun" w:cs="Times New Roman"/>
          <w:color w:val="2E75B5"/>
          <w:sz w:val="24"/>
          <w:szCs w:val="24"/>
        </w:rPr>
      </w:pP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 xml:space="preserve">Understanding environmental diplomacy demands a solid theoretical grounding. In light of the above statement, discuss any three (3) theories that offer a strong foundation for understanding environmental diplomacy. Illustrate your discussion with relevant examples. 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  <w:lang w:val="en-US"/>
        </w:rPr>
        <w:tab/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>(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</w:rPr>
        <w:t>10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</w:rPr>
        <w:t>arks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 xml:space="preserve">)  </w:t>
      </w:r>
    </w:p>
    <w:p w14:paraId="5D3B9F2D">
      <w:pPr>
        <w:widowControl w:val="0"/>
        <w:numPr>
          <w:ilvl w:val="0"/>
          <w:numId w:val="2"/>
        </w:numPr>
        <w:suppressAutoHyphens/>
        <w:spacing w:before="100" w:beforeAutospacing="1" w:after="200" w:line="244" w:lineRule="auto"/>
        <w:jc w:val="left"/>
        <w:textAlignment w:val="baseline"/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>You have been invited to a high-end environmental conference and tasked with inducting newly appointed COP (Conference of the Parties) representatives. As an expert, provide an elaborate distinction between environmental conventions and protocols. (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</w:rPr>
        <w:t xml:space="preserve">5 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  <w:lang w:val="en-US"/>
        </w:rPr>
        <w:t>M</w:t>
      </w:r>
      <w:r>
        <w:rPr>
          <w:rFonts w:hint="default" w:ascii="Times New Roman" w:hAnsi="Times New Roman" w:eastAsia="Calibri" w:cs="Times New Roman"/>
          <w:b/>
          <w:bCs/>
          <w:color w:val="222222"/>
          <w:kern w:val="3"/>
          <w:sz w:val="24"/>
          <w:szCs w:val="24"/>
        </w:rPr>
        <w:t>arks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>)</w:t>
      </w:r>
    </w:p>
    <w:p w14:paraId="44D17FAD">
      <w:pPr>
        <w:suppressAutoHyphens/>
        <w:spacing w:before="100" w:beforeAutospacing="1" w:line="244" w:lineRule="auto"/>
        <w:jc w:val="left"/>
        <w:textAlignment w:val="baseline"/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</w:pPr>
    </w:p>
    <w:p w14:paraId="2237C1C8">
      <w:pPr>
        <w:suppressAutoHyphens/>
        <w:spacing w:before="100" w:beforeAutospacing="1" w:line="244" w:lineRule="auto"/>
        <w:jc w:val="center"/>
        <w:textAlignment w:val="baseline"/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SECTION B- ANSWER ANY TWO QUESTIONS (40 MARKS)</w:t>
      </w:r>
    </w:p>
    <w:p w14:paraId="5011E322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QUESTION TWO</w:t>
      </w:r>
    </w:p>
    <w:p w14:paraId="09191AA2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>There is a large body of literature on the reasons why countries may suffer a “curse” rather than a “blessing” following large inflows of oil, gas, or mineral revenues. Discuss exhaustively any three (3) exogenous causes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 and three (3) endogenous causes that qualifies this assertion. Use relevant examples.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 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 xml:space="preserve">(20 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arks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)</w:t>
      </w:r>
      <w:r>
        <w:rPr>
          <w:rFonts w:hint="default" w:ascii="Times New Roman" w:hAnsi="Times New Roman" w:eastAsia="Calibri" w:cs="Times New Roman"/>
          <w:color w:val="222222"/>
          <w:kern w:val="3"/>
          <w:sz w:val="24"/>
          <w:szCs w:val="24"/>
        </w:rPr>
        <w:tab/>
      </w:r>
      <w:r>
        <w:rPr>
          <w:rFonts w:hint="default" w:ascii="Times New Roman" w:hAnsi="Times New Roman" w:eastAsia="Calibri" w:cs="Times New Roman"/>
          <w:b/>
          <w:color w:val="222222"/>
          <w:kern w:val="3"/>
          <w:sz w:val="24"/>
          <w:szCs w:val="24"/>
        </w:rPr>
        <w:tab/>
      </w:r>
      <w:r>
        <w:rPr>
          <w:rFonts w:hint="default" w:ascii="Times New Roman" w:hAnsi="Times New Roman" w:eastAsia="Calibri" w:cs="Times New Roman"/>
          <w:b/>
          <w:color w:val="222222"/>
          <w:kern w:val="3"/>
          <w:sz w:val="24"/>
          <w:szCs w:val="24"/>
        </w:rPr>
        <w:tab/>
      </w:r>
    </w:p>
    <w:p w14:paraId="231F6FA0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QUESTION THREE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ab/>
      </w:r>
    </w:p>
    <w:p w14:paraId="080A1E80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SimSun" w:cs="Times New Roman"/>
          <w:kern w:val="3"/>
          <w:sz w:val="24"/>
          <w:szCs w:val="24"/>
        </w:rPr>
      </w:pP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 xml:space="preserve">The growing urgency around climate change and sustainable development demands assessing the effectiveness of the ecological footprint. Discus how such a drive informs global policy in addressing consumption inequalities between the Global North and Global South countries. </w:t>
      </w:r>
    </w:p>
    <w:p w14:paraId="0740D205">
      <w:pPr>
        <w:suppressAutoHyphens/>
        <w:spacing w:before="100" w:beforeAutospacing="1" w:line="360" w:lineRule="auto"/>
        <w:ind w:left="7200" w:leftChars="0" w:firstLine="720" w:firstLineChars="0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>(</w:t>
      </w:r>
      <w:r>
        <w:rPr>
          <w:rFonts w:hint="default" w:ascii="Times New Roman" w:hAnsi="Times New Roman" w:eastAsia="SimSun" w:cs="Times New Roman"/>
          <w:b/>
          <w:kern w:val="3"/>
          <w:sz w:val="24"/>
          <w:szCs w:val="24"/>
        </w:rPr>
        <w:t xml:space="preserve">20 </w:t>
      </w:r>
      <w:r>
        <w:rPr>
          <w:rFonts w:hint="default" w:ascii="Times New Roman" w:hAnsi="Times New Roman" w:eastAsia="SimSun" w:cs="Times New Roman"/>
          <w:b/>
          <w:kern w:val="3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SimSun" w:cs="Times New Roman"/>
          <w:b/>
          <w:kern w:val="3"/>
          <w:sz w:val="24"/>
          <w:szCs w:val="24"/>
        </w:rPr>
        <w:t>arks</w:t>
      </w: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>)</w:t>
      </w:r>
    </w:p>
    <w:p w14:paraId="5CC5C229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Calibri" w:cs="Times New Roman"/>
          <w:b/>
          <w:bCs/>
          <w:color w:val="000000"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color w:val="000000"/>
          <w:kern w:val="3"/>
          <w:sz w:val="24"/>
          <w:szCs w:val="24"/>
        </w:rPr>
        <w:t>QUESTION FOUR</w:t>
      </w:r>
    </w:p>
    <w:p w14:paraId="29B68F83">
      <w:pPr>
        <w:widowControl w:val="0"/>
        <w:numPr>
          <w:ilvl w:val="0"/>
          <w:numId w:val="3"/>
        </w:numPr>
        <w:tabs>
          <w:tab w:val="left" w:pos="2160"/>
        </w:tabs>
        <w:suppressAutoHyphens/>
        <w:spacing w:before="100" w:beforeAutospacing="1" w:after="200" w:line="360" w:lineRule="auto"/>
        <w:jc w:val="both"/>
        <w:textAlignment w:val="baseline"/>
        <w:rPr>
          <w:rFonts w:hint="default" w:ascii="Times New Roman" w:hAnsi="Times New Roman" w:eastAsia="Calibri" w:cs="Times New Roman"/>
          <w:kern w:val="3"/>
          <w:sz w:val="24"/>
          <w:szCs w:val="24"/>
        </w:rPr>
      </w:pP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>Explain how international institutions contribute to promotion of global environmental justice. Use relevant examples to support your answers.</w:t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</w:rPr>
        <w:t xml:space="preserve"> </w:t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  <w:lang w:val="en-US"/>
        </w:rPr>
        <w:tab/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</w:rPr>
        <w:t>(10</w:t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</w:rPr>
        <w:t>arks)</w:t>
      </w:r>
    </w:p>
    <w:p w14:paraId="7DE9A0D5">
      <w:pPr>
        <w:widowControl w:val="0"/>
        <w:numPr>
          <w:numId w:val="0"/>
        </w:numPr>
        <w:tabs>
          <w:tab w:val="left" w:pos="2160"/>
        </w:tabs>
        <w:suppressAutoHyphens/>
        <w:spacing w:before="100" w:beforeAutospacing="1" w:after="200" w:line="360" w:lineRule="auto"/>
        <w:jc w:val="both"/>
        <w:textAlignment w:val="baseline"/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</w:rPr>
      </w:pPr>
    </w:p>
    <w:p w14:paraId="7BCADD12">
      <w:pPr>
        <w:widowControl w:val="0"/>
        <w:numPr>
          <w:numId w:val="0"/>
        </w:numPr>
        <w:tabs>
          <w:tab w:val="left" w:pos="2160"/>
        </w:tabs>
        <w:suppressAutoHyphens/>
        <w:spacing w:before="100" w:beforeAutospacing="1" w:after="200" w:line="360" w:lineRule="auto"/>
        <w:jc w:val="both"/>
        <w:textAlignment w:val="baseline"/>
        <w:rPr>
          <w:rFonts w:hint="default" w:ascii="Times New Roman" w:hAnsi="Times New Roman" w:eastAsia="Calibri" w:cs="Times New Roman"/>
          <w:b/>
          <w:color w:val="000000"/>
          <w:kern w:val="3"/>
          <w:sz w:val="24"/>
          <w:szCs w:val="24"/>
        </w:rPr>
      </w:pPr>
    </w:p>
    <w:p w14:paraId="1FBB5427">
      <w:pPr>
        <w:widowControl w:val="0"/>
        <w:numPr>
          <w:ilvl w:val="0"/>
          <w:numId w:val="3"/>
        </w:numPr>
        <w:suppressAutoHyphens/>
        <w:spacing w:before="100" w:beforeAutospacing="1" w:after="100" w:afterAutospacing="1" w:line="240" w:lineRule="auto"/>
        <w:jc w:val="both"/>
        <w:textAlignment w:val="baseline"/>
        <w:rPr>
          <w:rFonts w:hint="default" w:ascii="Times New Roman" w:hAnsi="Times New Roman" w:eastAsia="SimSu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sz w:val="24"/>
          <w:szCs w:val="24"/>
        </w:rPr>
        <w:t>Critically evaluate the challenges faced by the International Conference on the Great Lakes Region (ICGLR) in the promotion of conflict-sensitive resource diplomacy</w:t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 xml:space="preserve">          </w:t>
      </w:r>
    </w:p>
    <w:p w14:paraId="5BAC6EA7">
      <w:pPr>
        <w:widowControl w:val="0"/>
        <w:numPr>
          <w:numId w:val="0"/>
        </w:numPr>
        <w:suppressAutoHyphens/>
        <w:spacing w:before="100" w:beforeAutospacing="1" w:after="100" w:afterAutospacing="1" w:line="240" w:lineRule="auto"/>
        <w:ind w:left="360" w:leftChars="0" w:firstLine="7884" w:firstLineChars="0"/>
        <w:jc w:val="both"/>
        <w:textAlignment w:val="baseline"/>
        <w:rPr>
          <w:rFonts w:hint="default" w:ascii="Times New Roman" w:hAnsi="Times New Roman" w:eastAsia="SimSu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b/>
          <w:color w:val="000000"/>
          <w:sz w:val="24"/>
          <w:szCs w:val="24"/>
        </w:rPr>
        <w:t>(10</w:t>
      </w:r>
      <w:r>
        <w:rPr>
          <w:rFonts w:hint="default" w:ascii="Times New Roman" w:hAnsi="Times New Roman" w:eastAsia="SimSun" w:cs="Times New Roman"/>
          <w:b/>
          <w:color w:val="000000"/>
          <w:sz w:val="24"/>
          <w:szCs w:val="24"/>
          <w:lang w:val="en-US"/>
        </w:rPr>
        <w:t xml:space="preserve"> M</w:t>
      </w:r>
      <w:r>
        <w:rPr>
          <w:rFonts w:hint="default" w:ascii="Times New Roman" w:hAnsi="Times New Roman" w:eastAsia="SimSun" w:cs="Times New Roman"/>
          <w:b/>
          <w:color w:val="000000"/>
          <w:sz w:val="24"/>
          <w:szCs w:val="24"/>
        </w:rPr>
        <w:t>arks)</w:t>
      </w:r>
    </w:p>
    <w:p w14:paraId="72A3B4E9">
      <w:pPr>
        <w:suppressAutoHyphens/>
        <w:spacing w:before="100" w:beforeAutospacing="1" w:line="360" w:lineRule="auto"/>
        <w:jc w:val="both"/>
        <w:textAlignment w:val="baseline"/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</w:pPr>
      <w:r>
        <w:rPr>
          <w:rFonts w:hint="default" w:ascii="Times New Roman" w:hAnsi="Times New Roman" w:eastAsia="Calibri" w:cs="Times New Roman"/>
          <w:b/>
          <w:bCs/>
          <w:kern w:val="3"/>
          <w:sz w:val="24"/>
          <w:szCs w:val="24"/>
        </w:rPr>
        <w:t>QUESTION FIVE</w:t>
      </w:r>
    </w:p>
    <w:p w14:paraId="0D60445D">
      <w:pPr>
        <w:numPr>
          <w:ilvl w:val="0"/>
          <w:numId w:val="4"/>
        </w:numPr>
        <w:spacing w:before="100" w:beforeAutospacing="1" w:after="100" w:afterAutospacing="1" w:line="360" w:lineRule="auto"/>
        <w:ind w:left="425" w:leftChars="0" w:hanging="425" w:firstLineChars="0"/>
        <w:jc w:val="both"/>
        <w:rPr>
          <w:rFonts w:hint="default" w:ascii="Times New Roman" w:hAnsi="Times New Roman" w:eastAsia="SimSu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sz w:val="24"/>
          <w:szCs w:val="24"/>
        </w:rPr>
        <w:t xml:space="preserve">Using relevant examples, Discuss Wangari Maathai’s legacy to demonstrate the power of grassroots environmental action in influencing national policy and international environmental diplomacy. </w:t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eastAsia="SimSun" w:cs="Times New Roman"/>
          <w:sz w:val="24"/>
          <w:szCs w:val="24"/>
        </w:rPr>
        <w:t>(</w:t>
      </w:r>
      <w:r>
        <w:rPr>
          <w:rFonts w:hint="default" w:ascii="Times New Roman" w:hAnsi="Times New Roman" w:eastAsia="SimSun" w:cs="Times New Roman"/>
          <w:b/>
          <w:sz w:val="24"/>
          <w:szCs w:val="24"/>
        </w:rPr>
        <w:t>10 Marks</w:t>
      </w:r>
      <w:r>
        <w:rPr>
          <w:rFonts w:hint="default" w:ascii="Times New Roman" w:hAnsi="Times New Roman" w:eastAsia="SimSun" w:cs="Times New Roman"/>
          <w:sz w:val="24"/>
          <w:szCs w:val="24"/>
        </w:rPr>
        <w:t>)</w:t>
      </w:r>
    </w:p>
    <w:p w14:paraId="412B4A39">
      <w:pPr>
        <w:numPr>
          <w:ilvl w:val="0"/>
          <w:numId w:val="4"/>
        </w:numPr>
        <w:spacing w:before="100" w:beforeAutospacing="1" w:after="100" w:afterAutospacing="1" w:line="360" w:lineRule="auto"/>
        <w:ind w:left="425" w:leftChars="0" w:hanging="425" w:firstLineChars="0"/>
        <w:jc w:val="both"/>
        <w:rPr>
          <w:rFonts w:hint="default" w:ascii="Times New Roman" w:hAnsi="Times New Roman" w:eastAsia="SimSu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sz w:val="24"/>
          <w:szCs w:val="24"/>
          <w:lang w:val="en-US"/>
        </w:rPr>
        <w:t>E</w:t>
      </w:r>
      <w:r>
        <w:rPr>
          <w:rFonts w:hint="default" w:ascii="Times New Roman" w:hAnsi="Times New Roman" w:eastAsia="SimSun" w:cs="Times New Roman"/>
          <w:kern w:val="3"/>
          <w:sz w:val="24"/>
          <w:szCs w:val="24"/>
        </w:rPr>
        <w:t>xplain how digital diplomacy is being applied to promote environmental conservation efforts across Africa.Use real-world examples to illustrate its impact.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 xml:space="preserve"> 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  <w:t/>
      </w:r>
      <w:r>
        <w:rPr>
          <w:rFonts w:hint="default" w:ascii="Times New Roman" w:hAnsi="Times New Roman" w:eastAsia="Calibri" w:cs="Times New Roman"/>
          <w:kern w:val="3"/>
          <w:sz w:val="24"/>
          <w:szCs w:val="24"/>
          <w:lang w:val="en-US"/>
        </w:rPr>
        <w:tab/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(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 xml:space="preserve">10 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  <w:lang w:val="en-US"/>
        </w:rPr>
        <w:t>M</w:t>
      </w:r>
      <w:r>
        <w:rPr>
          <w:rFonts w:hint="default" w:ascii="Times New Roman" w:hAnsi="Times New Roman" w:eastAsia="Calibri" w:cs="Times New Roman"/>
          <w:b/>
          <w:kern w:val="3"/>
          <w:sz w:val="24"/>
          <w:szCs w:val="24"/>
        </w:rPr>
        <w:t>arks</w:t>
      </w:r>
      <w:r>
        <w:rPr>
          <w:rFonts w:hint="default" w:ascii="Times New Roman" w:hAnsi="Times New Roman" w:eastAsia="Calibri" w:cs="Times New Roman"/>
          <w:kern w:val="3"/>
          <w:sz w:val="24"/>
          <w:szCs w:val="24"/>
        </w:rPr>
        <w:t>)</w:t>
      </w:r>
    </w:p>
    <w:p w14:paraId="34CB4D84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p w14:paraId="76698E80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p w14:paraId="4A8CC4A1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p w14:paraId="15601F58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p w14:paraId="239F380E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p w14:paraId="2E3636B2">
      <w:pPr>
        <w:spacing w:line="360" w:lineRule="auto"/>
        <w:rPr>
          <w:rFonts w:hint="default"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1220" w:right="1440" w:bottom="98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E29AE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49A2E2">
                          <w:pPr>
                            <w:pStyle w:val="4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49A2E2">
                    <w:pPr>
                      <w:pStyle w:val="4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E74AD8B"/>
    <w:multiLevelType w:val="singleLevel"/>
    <w:tmpl w:val="2E74AD8B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43F25963"/>
    <w:multiLevelType w:val="multilevel"/>
    <w:tmpl w:val="43F2596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2">
    <w:nsid w:val="49481643"/>
    <w:multiLevelType w:val="multilevel"/>
    <w:tmpl w:val="4948164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3">
    <w:nsid w:val="6F3D3A70"/>
    <w:multiLevelType w:val="multilevel"/>
    <w:tmpl w:val="6F3D3A70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 w:val="0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3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514"/>
    <w:rsid w:val="00617555"/>
    <w:rsid w:val="00A56514"/>
    <w:rsid w:val="00A94AED"/>
    <w:rsid w:val="00A95FAA"/>
    <w:rsid w:val="00C51763"/>
    <w:rsid w:val="00DD7F80"/>
    <w:rsid w:val="00EE4145"/>
    <w:rsid w:val="048F148B"/>
    <w:rsid w:val="139C7B5A"/>
    <w:rsid w:val="25E877BF"/>
    <w:rsid w:val="27A5681B"/>
    <w:rsid w:val="2E086516"/>
    <w:rsid w:val="35335C58"/>
    <w:rsid w:val="39312C65"/>
    <w:rsid w:val="458D0A2C"/>
    <w:rsid w:val="4ABE4B31"/>
    <w:rsid w:val="4C4C0689"/>
    <w:rsid w:val="50CD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527</Words>
  <Characters>3008</Characters>
  <Lines>25</Lines>
  <Paragraphs>7</Paragraphs>
  <TotalTime>18</TotalTime>
  <ScaleCrop>false</ScaleCrop>
  <LinksUpToDate>false</LinksUpToDate>
  <CharactersWithSpaces>3528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2025-07-22T07:21:00Z</dcterms:created>
  <dc:creator>user</dc:creator>
  <cp:lastModifiedBy>hochieng</cp:lastModifiedBy>
  <cp:lastPrinted>2025-08-10T20:04:06Z</cp:lastPrinted>
  <dcterms:modified xsi:type="dcterms:W3CDTF">2025-08-10T22:55:23Z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E9C69EDE6CA9419FAE7DC32D777FB4EF_12</vt:lpwstr>
  </property>
</Properties>
</file>