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5FAE" w:rsidRDefault="001324B4" w:rsidP="00C94BEB">
      <w:pPr>
        <w:spacing w:after="0" w:line="240" w:lineRule="auto"/>
        <w:jc w:val="center"/>
        <w:rPr>
          <w:rFonts w:ascii="Times New Roman" w:eastAsia="Calibri" w:hAnsi="Times New Roman" w:cs="Times New Roman"/>
          <w:b/>
          <w:bCs/>
          <w:sz w:val="24"/>
          <w:szCs w:val="24"/>
        </w:rPr>
      </w:pPr>
      <w:r>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815FAE" w:rsidRDefault="00815FAE" w:rsidP="00C94BEB">
      <w:pPr>
        <w:spacing w:after="0" w:line="240" w:lineRule="auto"/>
        <w:jc w:val="center"/>
        <w:rPr>
          <w:rFonts w:ascii="Times New Roman" w:eastAsia="Calibri" w:hAnsi="Times New Roman" w:cs="Times New Roman"/>
          <w:b/>
          <w:bCs/>
          <w:sz w:val="24"/>
          <w:szCs w:val="24"/>
        </w:rPr>
      </w:pPr>
    </w:p>
    <w:p w:rsidR="00815FAE" w:rsidRDefault="001324B4" w:rsidP="00C94BEB">
      <w:pPr>
        <w:keepNext/>
        <w:spacing w:after="0" w:line="36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RIARA SCHOOL OF BUSINESS</w:t>
      </w:r>
    </w:p>
    <w:p w:rsidR="00815FAE" w:rsidRDefault="001324B4" w:rsidP="00C94BE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i/>
          <w:spacing w:val="-15"/>
          <w:sz w:val="24"/>
          <w:szCs w:val="24"/>
        </w:rPr>
        <w:t>NURTURING INNOVATORS</w:t>
      </w:r>
    </w:p>
    <w:p w:rsidR="00815FAE" w:rsidRDefault="001324B4" w:rsidP="00C94BE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MAY-AUGUST 2024 TRIMESTER </w:t>
      </w:r>
    </w:p>
    <w:p w:rsidR="00815FAE" w:rsidRDefault="001324B4" w:rsidP="00C94BE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 FOR BACHELOR OF BUSINESS ADMINISTRATION</w:t>
      </w:r>
    </w:p>
    <w:p w:rsidR="00815FAE" w:rsidRDefault="001324B4" w:rsidP="00C94BE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 PROGRAMME</w:t>
      </w:r>
    </w:p>
    <w:p w:rsidR="00815FAE" w:rsidRDefault="001324B4" w:rsidP="00C94BEB">
      <w:pPr>
        <w:pStyle w:val="Title"/>
        <w:spacing w:after="0" w:line="276" w:lineRule="auto"/>
        <w:jc w:val="center"/>
        <w:rPr>
          <w:rFonts w:ascii="Times New Roman" w:hAnsi="Times New Roman"/>
          <w:b/>
          <w:bCs/>
          <w:sz w:val="24"/>
          <w:szCs w:val="24"/>
        </w:rPr>
      </w:pPr>
      <w:r>
        <w:rPr>
          <w:rFonts w:ascii="Times New Roman" w:hAnsi="Times New Roman"/>
          <w:b/>
          <w:bCs/>
          <w:sz w:val="24"/>
          <w:szCs w:val="24"/>
        </w:rPr>
        <w:t>RPS 301: PROCUREMENT THEORY AND PRACTICE</w:t>
      </w:r>
    </w:p>
    <w:p w:rsidR="00815FAE" w:rsidRDefault="00815FAE">
      <w:pPr>
        <w:autoSpaceDE w:val="0"/>
        <w:autoSpaceDN w:val="0"/>
        <w:adjustRightInd w:val="0"/>
        <w:spacing w:after="0" w:line="360" w:lineRule="auto"/>
        <w:jc w:val="both"/>
        <w:rPr>
          <w:rFonts w:ascii="Times New Roman" w:eastAsia="Times New Roman" w:hAnsi="Times New Roman" w:cs="Times New Roman"/>
          <w:b/>
          <w:bCs/>
          <w:spacing w:val="-15"/>
          <w:sz w:val="24"/>
          <w:szCs w:val="24"/>
        </w:rPr>
      </w:pPr>
    </w:p>
    <w:p w:rsidR="00815FAE" w:rsidRDefault="001324B4">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C94BEB">
        <w:rPr>
          <w:rFonts w:ascii="Times New Roman" w:eastAsia="Times New Roman" w:hAnsi="Times New Roman" w:cs="Times New Roman"/>
          <w:b/>
          <w:bCs/>
          <w:spacing w:val="-15"/>
          <w:sz w:val="24"/>
          <w:szCs w:val="24"/>
        </w:rPr>
        <w:t>7</w:t>
      </w:r>
      <w:r w:rsidR="00C94BEB" w:rsidRPr="00C94BEB">
        <w:rPr>
          <w:rFonts w:ascii="Times New Roman" w:eastAsia="Times New Roman" w:hAnsi="Times New Roman" w:cs="Times New Roman"/>
          <w:b/>
          <w:bCs/>
          <w:spacing w:val="-15"/>
          <w:sz w:val="24"/>
          <w:szCs w:val="24"/>
          <w:vertAlign w:val="superscript"/>
        </w:rPr>
        <w:t>TH</w:t>
      </w:r>
      <w:r w:rsidR="00C94BEB">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AUGUST,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TIME: 2 HOURS</w:t>
      </w:r>
    </w:p>
    <w:p w:rsidR="00815FAE" w:rsidRDefault="00815FAE">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815FAE" w:rsidRDefault="001324B4">
      <w:pPr>
        <w:autoSpaceDE w:val="0"/>
        <w:autoSpaceDN w:val="0"/>
        <w:adjustRightInd w:val="0"/>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b/>
          <w:bCs/>
          <w:sz w:val="24"/>
          <w:szCs w:val="24"/>
          <w:u w:val="single"/>
        </w:rPr>
        <w:t xml:space="preserve">GENERAL INSTRUCTIONS: </w:t>
      </w:r>
    </w:p>
    <w:p w:rsidR="00815FAE" w:rsidRDefault="001324B4">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rsidR="00815FAE" w:rsidRDefault="001324B4">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rsidR="00815FAE" w:rsidRDefault="001324B4">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u w:val="single"/>
        </w:rPr>
        <w:t>SPECIAL INSTRUCTIONS</w:t>
      </w:r>
      <w:r>
        <w:rPr>
          <w:rFonts w:ascii="Times New Roman" w:eastAsia="Calibri" w:hAnsi="Times New Roman" w:cs="Times New Roman"/>
          <w:b/>
          <w:bCs/>
          <w:sz w:val="24"/>
          <w:szCs w:val="24"/>
        </w:rPr>
        <w:t xml:space="preserve">: </w:t>
      </w:r>
    </w:p>
    <w:p w:rsidR="00815FAE" w:rsidRDefault="001324B4">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1 Write your REGISTRATION NO. Clearly on</w:t>
      </w:r>
      <w:r>
        <w:rPr>
          <w:rFonts w:ascii="Times New Roman" w:eastAsia="Calibri" w:hAnsi="Times New Roman" w:cs="Times New Roman"/>
          <w:bCs/>
          <w:sz w:val="24"/>
          <w:szCs w:val="24"/>
        </w:rPr>
        <w:t xml:space="preserve"> the answer booklet(s). </w:t>
      </w:r>
    </w:p>
    <w:p w:rsidR="00815FAE" w:rsidRDefault="001324B4">
      <w:pPr>
        <w:spacing w:after="0" w:line="480" w:lineRule="auto"/>
        <w:ind w:left="270" w:hanging="27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2 </w:t>
      </w:r>
      <w:r>
        <w:rPr>
          <w:rFonts w:ascii="Times New Roman" w:eastAsia="Calibri" w:hAnsi="Times New Roman" w:cs="Times New Roman"/>
          <w:sz w:val="24"/>
          <w:szCs w:val="24"/>
        </w:rPr>
        <w:t>Answer Question One and ANY other TWO questions.</w:t>
      </w:r>
    </w:p>
    <w:p w:rsidR="00815FAE" w:rsidRDefault="001324B4">
      <w:pPr>
        <w:autoSpaceDE w:val="0"/>
        <w:autoSpaceDN w:val="0"/>
        <w:adjustRightInd w:val="0"/>
        <w:spacing w:after="228" w:line="48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3 Questions in all sections should be answered in answer booklet(s). </w:t>
      </w:r>
    </w:p>
    <w:p w:rsidR="00815FAE" w:rsidRDefault="001324B4">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4 Marks allocated to each question are shown at the end of the question. </w:t>
      </w:r>
    </w:p>
    <w:p w:rsidR="00815FAE" w:rsidRDefault="001324B4">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5 PLEASE start the answer to EACH question on a NEW PAGE. </w:t>
      </w:r>
    </w:p>
    <w:p w:rsidR="00815FAE" w:rsidRDefault="001324B4">
      <w:pPr>
        <w:autoSpaceDE w:val="0"/>
        <w:autoSpaceDN w:val="0"/>
        <w:adjustRightInd w:val="0"/>
        <w:spacing w:after="228"/>
        <w:ind w:left="270" w:hanging="27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6 For the questions, write the number of the question on the answer booklet(s) in the order you answered them. </w:t>
      </w:r>
    </w:p>
    <w:p w:rsidR="00815FAE" w:rsidRDefault="001324B4">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7 Write your answers in paragraph form unless stated otherwise. </w:t>
      </w:r>
    </w:p>
    <w:p w:rsidR="00815FAE" w:rsidRDefault="001324B4">
      <w:pPr>
        <w:autoSpaceDE w:val="0"/>
        <w:autoSpaceDN w:val="0"/>
        <w:adjustRightInd w:val="0"/>
        <w:spacing w:after="0"/>
        <w:ind w:left="180" w:hanging="180"/>
        <w:jc w:val="both"/>
        <w:rPr>
          <w:rFonts w:ascii="Times New Roman" w:eastAsia="Calibri" w:hAnsi="Times New Roman" w:cs="Times New Roman"/>
          <w:bCs/>
          <w:sz w:val="24"/>
          <w:szCs w:val="24"/>
        </w:rPr>
      </w:pPr>
      <w:r>
        <w:rPr>
          <w:rFonts w:ascii="Times New Roman" w:eastAsia="Calibri" w:hAnsi="Times New Roman" w:cs="Times New Roman"/>
          <w:bCs/>
          <w:sz w:val="24"/>
          <w:szCs w:val="24"/>
        </w:rPr>
        <w:t>8 Keep your phone(s)</w:t>
      </w:r>
      <w:r>
        <w:rPr>
          <w:rFonts w:ascii="Times New Roman" w:eastAsia="Calibri" w:hAnsi="Times New Roman" w:cs="Times New Roman"/>
          <w:bCs/>
          <w:sz w:val="24"/>
          <w:szCs w:val="24"/>
        </w:rPr>
        <w:t xml:space="preserve"> SWITCHED OFF at the front of the examination room. </w:t>
      </w:r>
    </w:p>
    <w:p w:rsidR="00815FAE" w:rsidRDefault="00815FAE">
      <w:pPr>
        <w:autoSpaceDE w:val="0"/>
        <w:autoSpaceDN w:val="0"/>
        <w:adjustRightInd w:val="0"/>
        <w:spacing w:after="0"/>
        <w:ind w:left="180" w:hanging="180"/>
        <w:jc w:val="both"/>
        <w:rPr>
          <w:rFonts w:ascii="Times New Roman" w:eastAsia="Calibri" w:hAnsi="Times New Roman" w:cs="Times New Roman"/>
          <w:sz w:val="24"/>
          <w:szCs w:val="24"/>
        </w:rPr>
      </w:pPr>
    </w:p>
    <w:p w:rsidR="00815FAE" w:rsidRDefault="001324B4">
      <w:pPr>
        <w:autoSpaceDE w:val="0"/>
        <w:autoSpaceDN w:val="0"/>
        <w:adjustRightInd w:val="0"/>
        <w:spacing w:after="211"/>
        <w:ind w:left="180" w:hanging="18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815FAE" w:rsidRDefault="001324B4">
      <w:pPr>
        <w:autoSpaceDE w:val="0"/>
        <w:autoSpaceDN w:val="0"/>
        <w:adjustRightInd w:val="0"/>
        <w:spacing w:after="0"/>
        <w:ind w:left="270" w:hanging="270"/>
        <w:jc w:val="both"/>
        <w:rPr>
          <w:rFonts w:ascii="Times New Roman" w:eastAsia="Calibri" w:hAnsi="Times New Roman" w:cs="Times New Roman"/>
          <w:bCs/>
          <w:sz w:val="24"/>
          <w:szCs w:val="24"/>
        </w:rPr>
      </w:pPr>
      <w:r>
        <w:rPr>
          <w:rFonts w:ascii="Times New Roman" w:eastAsia="Calibri" w:hAnsi="Times New Roman" w:cs="Times New Roman"/>
          <w:bCs/>
          <w:sz w:val="24"/>
          <w:szCs w:val="24"/>
        </w:rPr>
        <w:t>10 You are only allowed to leave the examinat</w:t>
      </w:r>
      <w:r>
        <w:rPr>
          <w:rFonts w:ascii="Times New Roman" w:eastAsia="Calibri" w:hAnsi="Times New Roman" w:cs="Times New Roman"/>
          <w:bCs/>
          <w:sz w:val="24"/>
          <w:szCs w:val="24"/>
        </w:rPr>
        <w:t xml:space="preserve">ion room 30 minutes to the end of the Examination. </w:t>
      </w:r>
    </w:p>
    <w:p w:rsidR="00815FAE" w:rsidRDefault="001324B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QUESTION ONE: COMPULSORY (30 MARKS)</w:t>
      </w:r>
    </w:p>
    <w:p w:rsidR="00815FAE" w:rsidRDefault="001324B4">
      <w:pPr>
        <w:spacing w:after="0" w:line="360" w:lineRule="auto"/>
        <w:jc w:val="center"/>
        <w:rPr>
          <w:rFonts w:ascii="Book Antiqua" w:hAnsi="Book Antiqua"/>
          <w:b/>
        </w:rPr>
      </w:pPr>
      <w:r>
        <w:rPr>
          <w:rFonts w:ascii="Book Antiqua" w:hAnsi="Book Antiqua"/>
          <w:b/>
        </w:rPr>
        <w:t>CASE STUDY</w:t>
      </w:r>
    </w:p>
    <w:p w:rsidR="00815FAE" w:rsidRDefault="001324B4">
      <w:pPr>
        <w:shd w:val="clear" w:color="auto" w:fill="FFFFFF"/>
        <w:spacing w:after="0" w:line="240" w:lineRule="auto"/>
        <w:jc w:val="center"/>
        <w:outlineLvl w:val="0"/>
        <w:rPr>
          <w:rFonts w:ascii="Book Antiqua" w:eastAsia="Times New Roman" w:hAnsi="Book Antiqua" w:cs="Times New Roman"/>
          <w:b/>
          <w:bCs/>
          <w:kern w:val="36"/>
        </w:rPr>
      </w:pPr>
      <w:r>
        <w:rPr>
          <w:rFonts w:ascii="Book Antiqua" w:eastAsia="Times New Roman" w:hAnsi="Book Antiqua" w:cs="Times New Roman"/>
          <w:b/>
          <w:bCs/>
          <w:kern w:val="36"/>
        </w:rPr>
        <w:t>A Quicker Way of Getting Better Supply Market Insights</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 xml:space="preserve">Procurement professionals need a good understanding of the supply markets they operate in. These </w:t>
      </w:r>
      <w:r>
        <w:rPr>
          <w:rFonts w:ascii="Book Antiqua" w:eastAsia="Times New Roman" w:hAnsi="Book Antiqua" w:cs="Times New Roman"/>
        </w:rPr>
        <w:t>insights will shape sourcing strategies, which in turn will put the buying organization in the best position to effectively leverage supply markets to create more value. Some useful supply market insights to uncover are: What business dynamics are at play;</w:t>
      </w:r>
      <w:r>
        <w:rPr>
          <w:rFonts w:ascii="Book Antiqua" w:eastAsia="Times New Roman" w:hAnsi="Book Antiqua" w:cs="Times New Roman"/>
        </w:rPr>
        <w:t xml:space="preserve"> how trends in the macro environment affect the supply market; supply risk and your financial exposure to suppliers; and how suppliers view you as a customer.</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 xml:space="preserve">So, how will those kinds of insights shape your procurement strategy? For example, you will want </w:t>
      </w:r>
      <w:r>
        <w:rPr>
          <w:rFonts w:ascii="Book Antiqua" w:eastAsia="Times New Roman" w:hAnsi="Book Antiqua" w:cs="Times New Roman"/>
        </w:rPr>
        <w:t>to approach a highly competitive and commoditized supply market differently from a supply market where there are only a few monopolistic suppliers providing highly specialized critical goods and services.</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 xml:space="preserve">In the first case you should consider a “leverage” </w:t>
      </w:r>
      <w:r>
        <w:rPr>
          <w:rFonts w:ascii="Book Antiqua" w:eastAsia="Times New Roman" w:hAnsi="Book Antiqua" w:cs="Times New Roman"/>
        </w:rPr>
        <w:t>approach (provided your spend is high enough), where you go out to tender frequently to take advantage of those competitive market forces. In the second example (again assuming your spend is high) you should consider building long term relationships as par</w:t>
      </w:r>
      <w:r>
        <w:rPr>
          <w:rFonts w:ascii="Book Antiqua" w:eastAsia="Times New Roman" w:hAnsi="Book Antiqua" w:cs="Times New Roman"/>
        </w:rPr>
        <w:t>t of your strategy. A good model to use to think through those types of considerations is the “Kraljic Matrix”.</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As buying organizations we often forget that just like we sometimes moan about suppliers, they also occasionally moan about us! And their percep</w:t>
      </w:r>
      <w:r>
        <w:rPr>
          <w:rFonts w:ascii="Book Antiqua" w:eastAsia="Times New Roman" w:hAnsi="Book Antiqua" w:cs="Times New Roman"/>
        </w:rPr>
        <w:t xml:space="preserve">tions of us as clients do matter in terms of the relationships we are able to build with them. Good supplier relationships often translate into better access to innovation and win-win deals where we jointly work to take out costs – competitive advantages, </w:t>
      </w:r>
      <w:r>
        <w:rPr>
          <w:rFonts w:ascii="Book Antiqua" w:eastAsia="Times New Roman" w:hAnsi="Book Antiqua" w:cs="Times New Roman"/>
        </w:rPr>
        <w:t>in other words. So, this is definitely something worth paying attention to.</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 xml:space="preserve">To help assess how they may feel about us, the “Supplier Preferencing” model looks at how “attractive” we are as a client account (e.g. do we pay on time? Are we easy/difficult to </w:t>
      </w:r>
      <w:r>
        <w:rPr>
          <w:rFonts w:ascii="Book Antiqua" w:eastAsia="Times New Roman" w:hAnsi="Book Antiqua" w:cs="Times New Roman"/>
        </w:rPr>
        <w:t>do business with?) vs. how much we mean to them money-wise. If you think a supplier you want to develop a strategic relationship with sees you as a “Nuisance”, you’ve obviously got a problem! You’d want the supplier to see you as “Core”, or at least “Devel</w:t>
      </w:r>
      <w:r>
        <w:rPr>
          <w:rFonts w:ascii="Book Antiqua" w:eastAsia="Times New Roman" w:hAnsi="Book Antiqua" w:cs="Times New Roman"/>
        </w:rPr>
        <w:t>opment”</w:t>
      </w:r>
    </w:p>
    <w:p w:rsidR="00815FAE" w:rsidRDefault="001324B4">
      <w:pPr>
        <w:shd w:val="clear" w:color="auto" w:fill="FFFFFF"/>
        <w:spacing w:after="390" w:line="240" w:lineRule="auto"/>
        <w:jc w:val="both"/>
        <w:rPr>
          <w:rFonts w:ascii="Book Antiqua" w:eastAsia="Times New Roman" w:hAnsi="Book Antiqua" w:cs="Times New Roman"/>
        </w:rPr>
      </w:pPr>
      <w:r>
        <w:rPr>
          <w:rFonts w:ascii="Book Antiqua" w:eastAsia="Times New Roman" w:hAnsi="Book Antiqua" w:cs="Times New Roman"/>
        </w:rPr>
        <w:t xml:space="preserve">The question then becomes how to fix that. Could you do something to become a more attractive client? Could you consolidate more spend with that supplier? It may or may not be possible to shift supplier perception to the extent you would like. Or, </w:t>
      </w:r>
      <w:r>
        <w:rPr>
          <w:rFonts w:ascii="Book Antiqua" w:eastAsia="Times New Roman" w:hAnsi="Book Antiqua" w:cs="Times New Roman"/>
        </w:rPr>
        <w:t>it could be a long-term endeavour. Whatever the case is, being aware of how you are perceived as a client and having strategies in place to address it is vital</w:t>
      </w:r>
      <w:r>
        <w:rPr>
          <w:rStyle w:val="FootnoteReference"/>
          <w:rFonts w:ascii="Book Antiqua" w:eastAsia="Times New Roman" w:hAnsi="Book Antiqua" w:cs="Times New Roman"/>
        </w:rPr>
        <w:footnoteReference w:id="1"/>
      </w:r>
      <w:r>
        <w:rPr>
          <w:rFonts w:ascii="Book Antiqua" w:eastAsia="Times New Roman" w:hAnsi="Book Antiqua" w:cs="Times New Roman"/>
        </w:rPr>
        <w:t>.</w:t>
      </w:r>
    </w:p>
    <w:p w:rsidR="00815FAE" w:rsidRDefault="001324B4">
      <w:pPr>
        <w:pStyle w:val="ListParagraph"/>
        <w:numPr>
          <w:ilvl w:val="0"/>
          <w:numId w:val="1"/>
        </w:numPr>
        <w:jc w:val="both"/>
        <w:rPr>
          <w:rFonts w:ascii="Book Antiqua" w:hAnsi="Book Antiqua"/>
          <w:sz w:val="24"/>
          <w:szCs w:val="24"/>
        </w:rPr>
      </w:pPr>
      <w:r>
        <w:rPr>
          <w:rFonts w:ascii="Book Antiqua" w:hAnsi="Book Antiqua"/>
          <w:sz w:val="24"/>
          <w:szCs w:val="24"/>
        </w:rPr>
        <w:lastRenderedPageBreak/>
        <w:t>Based on the insights given in this case two models are identified to elaborate the perspectiv</w:t>
      </w:r>
      <w:r>
        <w:rPr>
          <w:rFonts w:ascii="Book Antiqua" w:hAnsi="Book Antiqua"/>
          <w:sz w:val="24"/>
          <w:szCs w:val="24"/>
        </w:rPr>
        <w:t xml:space="preserve">es that suppliers have towards buyers or  the perspectives buyers have towards suppliers. Apply either ‘Kraljic’s model or ‘Supplier preferencing’ model to explain this understanding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bCs/>
          <w:sz w:val="24"/>
          <w:szCs w:val="24"/>
        </w:rPr>
        <w:t>(</w:t>
      </w:r>
      <w:r>
        <w:rPr>
          <w:rFonts w:ascii="Book Antiqua" w:hAnsi="Book Antiqua" w:cs="Times New Roman"/>
          <w:b/>
          <w:bCs/>
          <w:sz w:val="24"/>
          <w:szCs w:val="24"/>
        </w:rPr>
        <w:t>10 Marks)</w:t>
      </w:r>
      <w:r>
        <w:rPr>
          <w:rFonts w:ascii="Book Antiqua" w:hAnsi="Book Antiqua"/>
          <w:sz w:val="24"/>
          <w:szCs w:val="24"/>
        </w:rPr>
        <w:t xml:space="preserve"> </w:t>
      </w:r>
    </w:p>
    <w:p w:rsidR="00815FAE" w:rsidRDefault="00815FAE">
      <w:pPr>
        <w:pStyle w:val="ListParagraph"/>
        <w:jc w:val="both"/>
        <w:rPr>
          <w:rFonts w:ascii="Book Antiqua" w:hAnsi="Book Antiqua"/>
          <w:sz w:val="24"/>
          <w:szCs w:val="24"/>
        </w:rPr>
      </w:pPr>
    </w:p>
    <w:p w:rsidR="00815FAE" w:rsidRDefault="001324B4">
      <w:pPr>
        <w:pStyle w:val="ListParagraph"/>
        <w:numPr>
          <w:ilvl w:val="0"/>
          <w:numId w:val="1"/>
        </w:numPr>
        <w:rPr>
          <w:rFonts w:ascii="Book Antiqua" w:hAnsi="Book Antiqua"/>
          <w:sz w:val="24"/>
          <w:szCs w:val="24"/>
        </w:rPr>
      </w:pPr>
      <w:r>
        <w:rPr>
          <w:rFonts w:ascii="Book Antiqua" w:hAnsi="Book Antiqua"/>
          <w:sz w:val="24"/>
          <w:szCs w:val="24"/>
        </w:rPr>
        <w:t>Elaborate any FIVE (5) theories that have been applie</w:t>
      </w:r>
      <w:r>
        <w:rPr>
          <w:rFonts w:ascii="Book Antiqua" w:hAnsi="Book Antiqua"/>
          <w:sz w:val="24"/>
          <w:szCs w:val="24"/>
        </w:rPr>
        <w:t>d in Procurement, supply chain management research</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cs="Times New Roman"/>
          <w:b/>
          <w:sz w:val="24"/>
          <w:szCs w:val="24"/>
        </w:rPr>
        <w:t>(10 Marks)</w:t>
      </w:r>
    </w:p>
    <w:p w:rsidR="00815FAE" w:rsidRDefault="00815FAE">
      <w:pPr>
        <w:pStyle w:val="ListParagraph"/>
        <w:rPr>
          <w:rFonts w:ascii="Book Antiqua" w:hAnsi="Book Antiqua" w:cs="Times New Roman"/>
          <w:sz w:val="24"/>
          <w:szCs w:val="24"/>
        </w:rPr>
      </w:pPr>
    </w:p>
    <w:p w:rsidR="00815FAE" w:rsidRDefault="001324B4">
      <w:pPr>
        <w:pStyle w:val="ListParagraph"/>
        <w:numPr>
          <w:ilvl w:val="0"/>
          <w:numId w:val="1"/>
        </w:numPr>
        <w:spacing w:after="0"/>
        <w:rPr>
          <w:rFonts w:ascii="Book Antiqua" w:hAnsi="Book Antiqua"/>
          <w:sz w:val="24"/>
          <w:szCs w:val="24"/>
        </w:rPr>
      </w:pPr>
      <w:r>
        <w:rPr>
          <w:rFonts w:ascii="Book Antiqua" w:hAnsi="Book Antiqua" w:cs="Times New Roman"/>
          <w:sz w:val="24"/>
          <w:szCs w:val="24"/>
        </w:rPr>
        <w:t xml:space="preserve">Discuss  how the ‘Buy grid model’ elaborates the organizational buying behavior                             </w:t>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t>(10 Marks)</w:t>
      </w:r>
    </w:p>
    <w:p w:rsidR="00815FAE" w:rsidRDefault="001324B4">
      <w:pPr>
        <w:spacing w:after="0"/>
        <w:rPr>
          <w:rFonts w:ascii="Book Antiqua" w:hAnsi="Book Antiqua" w:cs="Times New Roman"/>
          <w:sz w:val="24"/>
          <w:szCs w:val="24"/>
        </w:rPr>
      </w:pPr>
      <w:r>
        <w:rPr>
          <w:rFonts w:ascii="Book Antiqua" w:hAnsi="Book Antiqua" w:cs="Times New Roman"/>
          <w:b/>
          <w:sz w:val="24"/>
          <w:szCs w:val="24"/>
        </w:rPr>
        <w:t>QUESTION TWO</w:t>
      </w:r>
    </w:p>
    <w:p w:rsidR="00815FAE" w:rsidRDefault="001324B4">
      <w:pPr>
        <w:pStyle w:val="ListParagraph"/>
        <w:numPr>
          <w:ilvl w:val="0"/>
          <w:numId w:val="2"/>
        </w:numPr>
        <w:spacing w:line="360" w:lineRule="auto"/>
        <w:ind w:left="360"/>
        <w:rPr>
          <w:rFonts w:ascii="Book Antiqua" w:hAnsi="Book Antiqua" w:cs="Times New Roman"/>
          <w:sz w:val="24"/>
          <w:szCs w:val="24"/>
        </w:rPr>
      </w:pPr>
      <w:r>
        <w:rPr>
          <w:rFonts w:ascii="Book Antiqua" w:hAnsi="Book Antiqua"/>
        </w:rPr>
        <w:t xml:space="preserve">Define the term supply chain integration </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r>
        <w:rPr>
          <w:rFonts w:ascii="Book Antiqua" w:hAnsi="Book Antiqua"/>
        </w:rPr>
        <w:tab/>
      </w:r>
      <w:r>
        <w:rPr>
          <w:rFonts w:ascii="Book Antiqua" w:hAnsi="Book Antiqua" w:cs="Times New Roman"/>
          <w:b/>
          <w:sz w:val="24"/>
          <w:szCs w:val="24"/>
        </w:rPr>
        <w:t>(2 Marks)</w:t>
      </w:r>
    </w:p>
    <w:p w:rsidR="00815FAE" w:rsidRDefault="001324B4">
      <w:pPr>
        <w:pStyle w:val="ListParagraph"/>
        <w:numPr>
          <w:ilvl w:val="0"/>
          <w:numId w:val="2"/>
        </w:numPr>
        <w:spacing w:line="360" w:lineRule="auto"/>
        <w:ind w:left="360"/>
        <w:rPr>
          <w:rFonts w:ascii="Book Antiqua" w:hAnsi="Book Antiqua" w:cs="Times New Roman"/>
          <w:sz w:val="24"/>
          <w:szCs w:val="24"/>
        </w:rPr>
      </w:pPr>
      <w:r>
        <w:rPr>
          <w:rFonts w:ascii="Book Antiqua" w:hAnsi="Book Antiqua" w:cs="Times New Roman"/>
          <w:bCs/>
          <w:sz w:val="24"/>
          <w:szCs w:val="24"/>
        </w:rPr>
        <w:t>Discuss</w:t>
      </w:r>
      <w:r>
        <w:rPr>
          <w:rFonts w:ascii="Book Antiqua" w:hAnsi="Book Antiqua"/>
        </w:rPr>
        <w:t xml:space="preserve"> SIX (6) supply chain integration types </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cs="Times New Roman"/>
          <w:b/>
          <w:sz w:val="24"/>
          <w:szCs w:val="24"/>
        </w:rPr>
        <w:t>(12 Marks)</w:t>
      </w:r>
    </w:p>
    <w:p w:rsidR="00815FAE" w:rsidRDefault="001324B4">
      <w:pPr>
        <w:pStyle w:val="ListParagraph"/>
        <w:numPr>
          <w:ilvl w:val="0"/>
          <w:numId w:val="2"/>
        </w:numPr>
        <w:spacing w:line="360" w:lineRule="auto"/>
        <w:ind w:left="360"/>
        <w:rPr>
          <w:rFonts w:ascii="Book Antiqua" w:hAnsi="Book Antiqua" w:cs="Times New Roman"/>
          <w:sz w:val="24"/>
          <w:szCs w:val="24"/>
        </w:rPr>
      </w:pPr>
      <w:r>
        <w:rPr>
          <w:rFonts w:ascii="Book Antiqua" w:hAnsi="Book Antiqua" w:cs="Times New Roman"/>
          <w:bCs/>
          <w:sz w:val="24"/>
          <w:szCs w:val="24"/>
        </w:rPr>
        <w:t>Explain the roles of THREE (3) buying center actors/members</w:t>
      </w:r>
      <w:r>
        <w:rPr>
          <w:rFonts w:ascii="Book Antiqua" w:hAnsi="Book Antiqua" w:cs="Times New Roman"/>
          <w:b/>
          <w:sz w:val="24"/>
          <w:szCs w:val="24"/>
        </w:rPr>
        <w:t xml:space="preserve"> </w:t>
      </w:r>
      <w:r>
        <w:rPr>
          <w:rFonts w:ascii="Book Antiqua" w:hAnsi="Book Antiqua" w:cs="Times New Roman"/>
          <w:b/>
          <w:sz w:val="24"/>
          <w:szCs w:val="24"/>
        </w:rPr>
        <w:tab/>
      </w:r>
      <w:r>
        <w:rPr>
          <w:rFonts w:ascii="Book Antiqua" w:hAnsi="Book Antiqua" w:cs="Times New Roman"/>
          <w:b/>
          <w:sz w:val="24"/>
          <w:szCs w:val="24"/>
        </w:rPr>
        <w:tab/>
        <w:t>(6 Marks)</w:t>
      </w:r>
    </w:p>
    <w:p w:rsidR="00815FAE" w:rsidRDefault="001324B4">
      <w:pPr>
        <w:spacing w:after="0" w:line="360" w:lineRule="auto"/>
        <w:rPr>
          <w:rFonts w:ascii="Book Antiqua" w:hAnsi="Book Antiqua" w:cs="Times New Roman"/>
          <w:sz w:val="24"/>
          <w:szCs w:val="24"/>
        </w:rPr>
      </w:pPr>
      <w:r>
        <w:rPr>
          <w:rFonts w:ascii="Book Antiqua" w:hAnsi="Book Antiqua" w:cs="Times New Roman"/>
          <w:b/>
          <w:sz w:val="24"/>
          <w:szCs w:val="24"/>
        </w:rPr>
        <w:t xml:space="preserve">QUESTION THREE </w:t>
      </w:r>
    </w:p>
    <w:p w:rsidR="00815FAE" w:rsidRDefault="001324B4">
      <w:pPr>
        <w:pStyle w:val="ListParagraph"/>
        <w:numPr>
          <w:ilvl w:val="1"/>
          <w:numId w:val="1"/>
        </w:numPr>
        <w:spacing w:after="0"/>
        <w:jc w:val="both"/>
        <w:rPr>
          <w:rFonts w:ascii="Book Antiqua" w:hAnsi="Book Antiqua"/>
          <w:sz w:val="24"/>
          <w:szCs w:val="24"/>
        </w:rPr>
      </w:pPr>
      <w:r>
        <w:rPr>
          <w:rFonts w:ascii="Book Antiqua" w:hAnsi="Book Antiqua"/>
          <w:sz w:val="24"/>
          <w:szCs w:val="24"/>
        </w:rPr>
        <w:t xml:space="preserve">Identify the FIVE (5)  key processes of excellent supply chain management and discuss how each of these processes impacts the end customer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cs="Times New Roman"/>
          <w:b/>
          <w:sz w:val="24"/>
          <w:szCs w:val="24"/>
        </w:rPr>
        <w:t>(10 Marks)</w:t>
      </w:r>
    </w:p>
    <w:p w:rsidR="00815FAE" w:rsidRDefault="00815FAE">
      <w:pPr>
        <w:pStyle w:val="ListParagraph"/>
        <w:ind w:left="360"/>
        <w:jc w:val="both"/>
        <w:rPr>
          <w:rFonts w:ascii="Book Antiqua" w:hAnsi="Book Antiqua"/>
          <w:sz w:val="24"/>
          <w:szCs w:val="24"/>
        </w:rPr>
      </w:pPr>
    </w:p>
    <w:p w:rsidR="00815FAE" w:rsidRDefault="001324B4">
      <w:pPr>
        <w:pStyle w:val="ListParagraph"/>
        <w:numPr>
          <w:ilvl w:val="1"/>
          <w:numId w:val="1"/>
        </w:numPr>
        <w:jc w:val="both"/>
        <w:rPr>
          <w:rFonts w:ascii="Book Antiqua" w:hAnsi="Book Antiqua"/>
          <w:sz w:val="24"/>
          <w:szCs w:val="24"/>
        </w:rPr>
      </w:pPr>
      <w:r>
        <w:rPr>
          <w:rFonts w:ascii="Book Antiqua" w:hAnsi="Book Antiqua"/>
          <w:sz w:val="24"/>
          <w:szCs w:val="24"/>
        </w:rPr>
        <w:t>Elaborate the FOUR perspectives that characterize the relationship between the terms ‘procurement’ and</w:t>
      </w:r>
      <w:r>
        <w:rPr>
          <w:rFonts w:ascii="Book Antiqua" w:hAnsi="Book Antiqua"/>
          <w:sz w:val="24"/>
          <w:szCs w:val="24"/>
        </w:rPr>
        <w:t xml:space="preserve"> ‘supply chain management’.</w:t>
      </w:r>
      <w:r>
        <w:rPr>
          <w:rFonts w:ascii="Book Antiqua" w:hAnsi="Book Antiqua" w:cs="Times New Roman"/>
          <w:b/>
          <w:sz w:val="24"/>
          <w:szCs w:val="24"/>
        </w:rPr>
        <w:t xml:space="preserve"> </w:t>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t>(10 Marks)</w:t>
      </w:r>
    </w:p>
    <w:p w:rsidR="00815FAE" w:rsidRDefault="001324B4">
      <w:pPr>
        <w:spacing w:after="0" w:line="360" w:lineRule="auto"/>
        <w:rPr>
          <w:rFonts w:ascii="Book Antiqua" w:hAnsi="Book Antiqua" w:cs="Times New Roman"/>
          <w:sz w:val="24"/>
          <w:szCs w:val="24"/>
        </w:rPr>
      </w:pPr>
      <w:r>
        <w:rPr>
          <w:rFonts w:ascii="Book Antiqua" w:hAnsi="Book Antiqua" w:cs="Times New Roman"/>
          <w:b/>
          <w:sz w:val="24"/>
          <w:szCs w:val="24"/>
        </w:rPr>
        <w:t>QUESTION FOUR</w:t>
      </w:r>
    </w:p>
    <w:p w:rsidR="00815FAE" w:rsidRDefault="001324B4">
      <w:pPr>
        <w:pStyle w:val="ListParagraph"/>
        <w:numPr>
          <w:ilvl w:val="0"/>
          <w:numId w:val="3"/>
        </w:numPr>
        <w:spacing w:after="0" w:line="240" w:lineRule="auto"/>
        <w:ind w:left="360"/>
        <w:rPr>
          <w:rFonts w:ascii="Book Antiqua" w:hAnsi="Book Antiqua" w:cs="Times New Roman"/>
          <w:sz w:val="24"/>
          <w:szCs w:val="24"/>
        </w:rPr>
      </w:pPr>
      <w:r>
        <w:rPr>
          <w:rFonts w:ascii="Book Antiqua" w:hAnsi="Book Antiqua" w:cs="Times New Roman"/>
          <w:sz w:val="24"/>
          <w:szCs w:val="24"/>
        </w:rPr>
        <w:t xml:space="preserve">Discuss how the ‘buy grid model’ elaborates organizational buying behavior                   </w:t>
      </w:r>
      <w:r>
        <w:rPr>
          <w:rFonts w:ascii="Book Antiqua" w:hAnsi="Book Antiqua" w:cs="Times New Roman"/>
          <w:b/>
          <w:sz w:val="24"/>
          <w:szCs w:val="24"/>
        </w:rPr>
        <w:tab/>
      </w:r>
      <w:r>
        <w:rPr>
          <w:rFonts w:ascii="Book Antiqua" w:hAnsi="Book Antiqua" w:cs="Times New Roman"/>
          <w:b/>
          <w:sz w:val="24"/>
          <w:szCs w:val="24"/>
        </w:rPr>
        <w:tab/>
        <w:t xml:space="preserve"> </w:t>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r>
      <w:r>
        <w:rPr>
          <w:rFonts w:ascii="Book Antiqua" w:hAnsi="Book Antiqua" w:cs="Times New Roman"/>
          <w:b/>
          <w:sz w:val="24"/>
          <w:szCs w:val="24"/>
        </w:rPr>
        <w:tab/>
        <w:t>(10 Marks)</w:t>
      </w:r>
    </w:p>
    <w:p w:rsidR="00815FAE" w:rsidRDefault="00815FAE">
      <w:pPr>
        <w:pStyle w:val="ListParagraph"/>
        <w:spacing w:after="0" w:line="240" w:lineRule="auto"/>
        <w:ind w:left="360"/>
        <w:rPr>
          <w:rFonts w:ascii="Book Antiqua" w:hAnsi="Book Antiqua" w:cs="Times New Roman"/>
          <w:sz w:val="24"/>
          <w:szCs w:val="24"/>
        </w:rPr>
      </w:pPr>
    </w:p>
    <w:p w:rsidR="00815FAE" w:rsidRDefault="001324B4">
      <w:pPr>
        <w:pStyle w:val="ListParagraph"/>
        <w:numPr>
          <w:ilvl w:val="0"/>
          <w:numId w:val="3"/>
        </w:numPr>
        <w:spacing w:after="0"/>
        <w:ind w:left="360"/>
        <w:rPr>
          <w:rFonts w:ascii="Book Antiqua" w:hAnsi="Book Antiqua" w:cs="Times New Roman"/>
          <w:bCs/>
          <w:sz w:val="24"/>
          <w:szCs w:val="24"/>
        </w:rPr>
      </w:pPr>
      <w:r>
        <w:rPr>
          <w:rFonts w:ascii="Book Antiqua" w:hAnsi="Book Antiqua" w:cs="Times New Roman"/>
          <w:bCs/>
          <w:sz w:val="24"/>
          <w:szCs w:val="24"/>
        </w:rPr>
        <w:t>Distinguish the following terms as applied in categories changes in contract admin</w:t>
      </w:r>
      <w:r>
        <w:rPr>
          <w:rFonts w:ascii="Book Antiqua" w:hAnsi="Book Antiqua" w:cs="Times New Roman"/>
          <w:bCs/>
          <w:sz w:val="24"/>
          <w:szCs w:val="24"/>
        </w:rPr>
        <w:t>istration:</w:t>
      </w:r>
    </w:p>
    <w:p w:rsidR="00815FAE" w:rsidRDefault="001324B4">
      <w:pPr>
        <w:pStyle w:val="ListParagraph"/>
        <w:numPr>
          <w:ilvl w:val="1"/>
          <w:numId w:val="3"/>
        </w:numPr>
        <w:spacing w:after="0"/>
        <w:rPr>
          <w:rFonts w:ascii="Book Antiqua" w:hAnsi="Book Antiqua" w:cs="Times New Roman"/>
          <w:bCs/>
          <w:sz w:val="24"/>
          <w:szCs w:val="24"/>
        </w:rPr>
      </w:pPr>
      <w:r>
        <w:rPr>
          <w:rFonts w:ascii="Book Antiqua" w:hAnsi="Book Antiqua" w:cs="Times New Roman"/>
          <w:bCs/>
          <w:sz w:val="24"/>
          <w:szCs w:val="24"/>
        </w:rPr>
        <w:t xml:space="preserve">Additive changes    </w:t>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
          <w:sz w:val="24"/>
          <w:szCs w:val="24"/>
        </w:rPr>
        <w:t>(2 Marks)</w:t>
      </w:r>
    </w:p>
    <w:p w:rsidR="00815FAE" w:rsidRDefault="001324B4">
      <w:pPr>
        <w:pStyle w:val="ListParagraph"/>
        <w:numPr>
          <w:ilvl w:val="1"/>
          <w:numId w:val="3"/>
        </w:numPr>
        <w:spacing w:after="0"/>
        <w:rPr>
          <w:rFonts w:ascii="Book Antiqua" w:hAnsi="Book Antiqua" w:cs="Times New Roman"/>
          <w:bCs/>
          <w:sz w:val="24"/>
          <w:szCs w:val="24"/>
        </w:rPr>
      </w:pPr>
      <w:r>
        <w:rPr>
          <w:rFonts w:ascii="Book Antiqua" w:hAnsi="Book Antiqua" w:cs="Times New Roman"/>
          <w:bCs/>
          <w:sz w:val="24"/>
          <w:szCs w:val="24"/>
        </w:rPr>
        <w:t xml:space="preserve">deductive changes   </w:t>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Cs/>
          <w:sz w:val="24"/>
          <w:szCs w:val="24"/>
        </w:rPr>
        <w:tab/>
      </w:r>
      <w:r>
        <w:rPr>
          <w:rFonts w:ascii="Book Antiqua" w:hAnsi="Book Antiqua" w:cs="Times New Roman"/>
          <w:b/>
          <w:sz w:val="24"/>
          <w:szCs w:val="24"/>
        </w:rPr>
        <w:t>(2 Marks)</w:t>
      </w:r>
    </w:p>
    <w:p w:rsidR="00815FAE" w:rsidRDefault="001324B4">
      <w:pPr>
        <w:pStyle w:val="ListParagraph"/>
        <w:numPr>
          <w:ilvl w:val="0"/>
          <w:numId w:val="3"/>
        </w:numPr>
        <w:spacing w:after="0" w:line="360" w:lineRule="auto"/>
        <w:ind w:left="360"/>
        <w:rPr>
          <w:rFonts w:ascii="Book Antiqua" w:hAnsi="Book Antiqua" w:cs="Times New Roman"/>
          <w:sz w:val="24"/>
          <w:szCs w:val="24"/>
        </w:rPr>
      </w:pPr>
      <w:r>
        <w:rPr>
          <w:rFonts w:ascii="Book Antiqua" w:hAnsi="Book Antiqua" w:cs="Times New Roman"/>
          <w:sz w:val="24"/>
          <w:szCs w:val="24"/>
        </w:rPr>
        <w:t>Define the following terms as applied in Business buying situations:</w:t>
      </w:r>
    </w:p>
    <w:p w:rsidR="00815FAE" w:rsidRDefault="001324B4">
      <w:pPr>
        <w:pStyle w:val="ListParagraph"/>
        <w:numPr>
          <w:ilvl w:val="1"/>
          <w:numId w:val="3"/>
        </w:numPr>
        <w:spacing w:after="0"/>
        <w:rPr>
          <w:rFonts w:ascii="Book Antiqua" w:hAnsi="Book Antiqua" w:cs="Times New Roman"/>
          <w:sz w:val="24"/>
          <w:szCs w:val="24"/>
        </w:rPr>
      </w:pPr>
      <w:r>
        <w:rPr>
          <w:rFonts w:ascii="Book Antiqua" w:hAnsi="Book Antiqua" w:cs="Times New Roman"/>
          <w:sz w:val="24"/>
          <w:szCs w:val="24"/>
        </w:rPr>
        <w:t xml:space="preserve">Rebuy </w:t>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t xml:space="preserve"> </w:t>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b/>
          <w:sz w:val="24"/>
          <w:szCs w:val="24"/>
        </w:rPr>
        <w:t>(2 Marks)</w:t>
      </w:r>
    </w:p>
    <w:p w:rsidR="00815FAE" w:rsidRDefault="001324B4">
      <w:pPr>
        <w:pStyle w:val="ListParagraph"/>
        <w:numPr>
          <w:ilvl w:val="1"/>
          <w:numId w:val="3"/>
        </w:numPr>
        <w:spacing w:after="0"/>
        <w:rPr>
          <w:rFonts w:ascii="Book Antiqua" w:hAnsi="Book Antiqua" w:cs="Times New Roman"/>
          <w:sz w:val="24"/>
          <w:szCs w:val="24"/>
        </w:rPr>
      </w:pPr>
      <w:r>
        <w:rPr>
          <w:rFonts w:ascii="Book Antiqua" w:hAnsi="Book Antiqua" w:cs="Times New Roman"/>
          <w:sz w:val="24"/>
          <w:szCs w:val="24"/>
        </w:rPr>
        <w:t xml:space="preserve">New Task buy   </w:t>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b/>
          <w:sz w:val="24"/>
          <w:szCs w:val="24"/>
        </w:rPr>
        <w:t>(2 Marks)</w:t>
      </w:r>
    </w:p>
    <w:p w:rsidR="00815FAE" w:rsidRDefault="001324B4">
      <w:pPr>
        <w:pStyle w:val="ListParagraph"/>
        <w:numPr>
          <w:ilvl w:val="1"/>
          <w:numId w:val="3"/>
        </w:numPr>
        <w:spacing w:after="0"/>
        <w:rPr>
          <w:rFonts w:ascii="Book Antiqua" w:hAnsi="Book Antiqua" w:cs="Times New Roman"/>
          <w:sz w:val="24"/>
          <w:szCs w:val="24"/>
        </w:rPr>
      </w:pPr>
      <w:r>
        <w:rPr>
          <w:rFonts w:ascii="Book Antiqua" w:hAnsi="Book Antiqua" w:cs="Times New Roman"/>
          <w:sz w:val="24"/>
          <w:szCs w:val="24"/>
        </w:rPr>
        <w:t xml:space="preserve">Modified Rebuy    </w:t>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sz w:val="24"/>
          <w:szCs w:val="24"/>
        </w:rPr>
        <w:tab/>
      </w:r>
      <w:r>
        <w:rPr>
          <w:rFonts w:ascii="Book Antiqua" w:hAnsi="Book Antiqua" w:cs="Times New Roman"/>
          <w:b/>
          <w:sz w:val="24"/>
          <w:szCs w:val="24"/>
        </w:rPr>
        <w:t>(2 Marks)</w:t>
      </w:r>
    </w:p>
    <w:p w:rsidR="00815FAE" w:rsidRDefault="00815FAE">
      <w:pPr>
        <w:spacing w:line="360" w:lineRule="auto"/>
        <w:rPr>
          <w:rFonts w:ascii="Times New Roman" w:hAnsi="Times New Roman" w:cs="Times New Roman"/>
          <w:b/>
          <w:sz w:val="24"/>
          <w:szCs w:val="24"/>
        </w:rPr>
      </w:pPr>
      <w:bookmarkStart w:id="0" w:name="_GoBack"/>
      <w:bookmarkEnd w:id="0"/>
    </w:p>
    <w:sectPr w:rsidR="00815FA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24B4" w:rsidRDefault="001324B4">
      <w:pPr>
        <w:spacing w:line="240" w:lineRule="auto"/>
      </w:pPr>
      <w:r>
        <w:separator/>
      </w:r>
    </w:p>
  </w:endnote>
  <w:endnote w:type="continuationSeparator" w:id="0">
    <w:p w:rsidR="001324B4" w:rsidRDefault="001324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2956035"/>
      <w:docPartObj>
        <w:docPartGallery w:val="AutoText"/>
      </w:docPartObj>
    </w:sdtPr>
    <w:sdtEndPr/>
    <w:sdtContent>
      <w:sdt>
        <w:sdtPr>
          <w:id w:val="1728636285"/>
          <w:docPartObj>
            <w:docPartGallery w:val="AutoText"/>
          </w:docPartObj>
        </w:sdtPr>
        <w:sdtEndPr/>
        <w:sdtContent>
          <w:p w:rsidR="00815FAE" w:rsidRDefault="001324B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94BEB">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94BEB">
              <w:rPr>
                <w:b/>
                <w:bCs/>
                <w:noProof/>
              </w:rPr>
              <w:t>3</w:t>
            </w:r>
            <w:r>
              <w:rPr>
                <w:b/>
                <w:bCs/>
                <w:sz w:val="24"/>
                <w:szCs w:val="24"/>
              </w:rPr>
              <w:fldChar w:fldCharType="end"/>
            </w:r>
          </w:p>
        </w:sdtContent>
      </w:sdt>
    </w:sdtContent>
  </w:sdt>
  <w:p w:rsidR="00815FAE" w:rsidRDefault="00815F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24B4" w:rsidRDefault="001324B4">
      <w:pPr>
        <w:spacing w:after="0"/>
      </w:pPr>
      <w:r>
        <w:separator/>
      </w:r>
    </w:p>
  </w:footnote>
  <w:footnote w:type="continuationSeparator" w:id="0">
    <w:p w:rsidR="001324B4" w:rsidRDefault="001324B4">
      <w:pPr>
        <w:spacing w:after="0"/>
      </w:pPr>
      <w:r>
        <w:continuationSeparator/>
      </w:r>
    </w:p>
  </w:footnote>
  <w:footnote w:id="1">
    <w:p w:rsidR="00815FAE" w:rsidRDefault="001324B4">
      <w:pPr>
        <w:pStyle w:val="FootnoteText"/>
      </w:pPr>
      <w:r>
        <w:rPr>
          <w:rStyle w:val="FootnoteReference"/>
        </w:rPr>
        <w:footnoteRef/>
      </w:r>
      <w:r>
        <w:t>Accessed from</w:t>
      </w:r>
      <w:r>
        <w:rPr>
          <w:rFonts w:ascii="Times New Roman" w:hAnsi="Times New Roman" w:cs="Times New Roman"/>
        </w:rPr>
        <w:t xml:space="preserve"> </w:t>
      </w:r>
      <w:hyperlink r:id="rId1" w:history="1">
        <w:r>
          <w:rPr>
            <w:rStyle w:val="entry-author-name"/>
            <w:rFonts w:ascii="Times New Roman" w:hAnsi="Times New Roman" w:cs="Times New Roman"/>
            <w:shd w:val="clear" w:color="auto" w:fill="FFFFFF"/>
          </w:rPr>
          <w:t>armand.brevig</w:t>
        </w:r>
      </w:hyperlink>
      <w:r>
        <w:rPr>
          <w:rFonts w:ascii="Times New Roman" w:hAnsi="Times New Roman" w:cs="Times New Roman"/>
        </w:rPr>
        <w:t xml:space="preserve"> </w:t>
      </w:r>
      <w:r>
        <w:t>https://procurementcube.org/here-is-a-quicker-way-of-getting-better-supply-market-insights/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128E0"/>
    <w:multiLevelType w:val="multilevel"/>
    <w:tmpl w:val="7164AB1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89F3D6A"/>
    <w:multiLevelType w:val="multilevel"/>
    <w:tmpl w:val="C4CA2532"/>
    <w:lvl w:ilvl="0">
      <w:start w:val="1"/>
      <w:numFmt w:val="lowerLetter"/>
      <w:lvlText w:val="%1)"/>
      <w:lvlJc w:val="left"/>
      <w:pPr>
        <w:ind w:left="720" w:hanging="360"/>
      </w:pPr>
    </w:lvl>
    <w:lvl w:ilvl="1">
      <w:start w:val="1"/>
      <w:numFmt w:val="low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7E3F7FE8"/>
    <w:multiLevelType w:val="multilevel"/>
    <w:tmpl w:val="79EE1356"/>
    <w:lvl w:ilvl="0">
      <w:start w:val="1"/>
      <w:numFmt w:val="lowerLetter"/>
      <w:lvlText w:val="%1)"/>
      <w:lvlJc w:val="left"/>
      <w:pPr>
        <w:ind w:left="360" w:hanging="360"/>
      </w:pPr>
      <w:rPr>
        <w:rFonts w:hint="default"/>
      </w:rPr>
    </w:lvl>
    <w:lvl w:ilvl="1">
      <w:start w:val="1"/>
      <w:numFmt w:val="lowerLetter"/>
      <w:lvlText w:val="%2)"/>
      <w:lvlJc w:val="left"/>
      <w:pPr>
        <w:ind w:left="36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D7C"/>
    <w:rsid w:val="00005A10"/>
    <w:rsid w:val="000211BE"/>
    <w:rsid w:val="00066E02"/>
    <w:rsid w:val="000816A5"/>
    <w:rsid w:val="000D2460"/>
    <w:rsid w:val="001278BB"/>
    <w:rsid w:val="001324B4"/>
    <w:rsid w:val="00140239"/>
    <w:rsid w:val="00153AE6"/>
    <w:rsid w:val="0018222F"/>
    <w:rsid w:val="001F7590"/>
    <w:rsid w:val="0023351C"/>
    <w:rsid w:val="002748DD"/>
    <w:rsid w:val="002B3BD2"/>
    <w:rsid w:val="002C4947"/>
    <w:rsid w:val="00317984"/>
    <w:rsid w:val="00332E5B"/>
    <w:rsid w:val="0034344B"/>
    <w:rsid w:val="004126AE"/>
    <w:rsid w:val="0041420D"/>
    <w:rsid w:val="00426D52"/>
    <w:rsid w:val="004D28F7"/>
    <w:rsid w:val="004E7FF5"/>
    <w:rsid w:val="005052CE"/>
    <w:rsid w:val="00552E77"/>
    <w:rsid w:val="005813C6"/>
    <w:rsid w:val="005A20AF"/>
    <w:rsid w:val="00675780"/>
    <w:rsid w:val="006A129A"/>
    <w:rsid w:val="006C2DD4"/>
    <w:rsid w:val="007211A2"/>
    <w:rsid w:val="00721D7C"/>
    <w:rsid w:val="00743BB6"/>
    <w:rsid w:val="007675FD"/>
    <w:rsid w:val="00815FAE"/>
    <w:rsid w:val="00816F56"/>
    <w:rsid w:val="00823E06"/>
    <w:rsid w:val="008528FD"/>
    <w:rsid w:val="00867830"/>
    <w:rsid w:val="008D0F96"/>
    <w:rsid w:val="008D4FC2"/>
    <w:rsid w:val="0090009F"/>
    <w:rsid w:val="009201C6"/>
    <w:rsid w:val="00993C83"/>
    <w:rsid w:val="009D0CCE"/>
    <w:rsid w:val="00A14D5C"/>
    <w:rsid w:val="00AA0321"/>
    <w:rsid w:val="00B01ECB"/>
    <w:rsid w:val="00B41656"/>
    <w:rsid w:val="00B61F8C"/>
    <w:rsid w:val="00B9103F"/>
    <w:rsid w:val="00BA4E3B"/>
    <w:rsid w:val="00BD16B8"/>
    <w:rsid w:val="00C244BD"/>
    <w:rsid w:val="00C611F8"/>
    <w:rsid w:val="00C7378F"/>
    <w:rsid w:val="00C94BEB"/>
    <w:rsid w:val="00CB4DDC"/>
    <w:rsid w:val="00D528B1"/>
    <w:rsid w:val="00D657B1"/>
    <w:rsid w:val="00DA629B"/>
    <w:rsid w:val="00DB04FC"/>
    <w:rsid w:val="00DB1BDD"/>
    <w:rsid w:val="00DB589F"/>
    <w:rsid w:val="00E516C3"/>
    <w:rsid w:val="00E900F3"/>
    <w:rsid w:val="00E91A73"/>
    <w:rsid w:val="00ED4077"/>
    <w:rsid w:val="00EF45AD"/>
    <w:rsid w:val="00F66B61"/>
    <w:rsid w:val="00F82CF0"/>
    <w:rsid w:val="00F935CF"/>
    <w:rsid w:val="00FC0BBB"/>
    <w:rsid w:val="3E3A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A5D30C-C7C3-444F-8428-6308CD37F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erChar">
    <w:name w:val="Footer Char"/>
    <w:basedOn w:val="DefaultParagraphFont"/>
    <w:link w:val="Footer"/>
    <w:uiPriority w:val="99"/>
  </w:style>
  <w:style w:type="character" w:customStyle="1" w:styleId="FootnoteTextChar">
    <w:name w:val="Footnote Text Char"/>
    <w:basedOn w:val="DefaultParagraphFont"/>
    <w:link w:val="FootnoteText"/>
    <w:uiPriority w:val="99"/>
    <w:semiHidden/>
    <w:rPr>
      <w:sz w:val="20"/>
      <w:szCs w:val="20"/>
    </w:rPr>
  </w:style>
  <w:style w:type="character" w:customStyle="1" w:styleId="entry-author-name">
    <w:name w:val="entry-author-name"/>
    <w:basedOn w:val="DefaultParagraphFont"/>
  </w:style>
  <w:style w:type="character" w:customStyle="1" w:styleId="HeaderChar">
    <w:name w:val="Header Char"/>
    <w:basedOn w:val="DefaultParagraphFont"/>
    <w:link w:val="Head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procurementcube.org/author/armand-brevigcontent-impac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588</TotalTime>
  <Pages>3</Pages>
  <Words>818</Words>
  <Characters>4667</Characters>
  <Application>Microsoft Office Word</Application>
  <DocSecurity>0</DocSecurity>
  <Lines>38</Lines>
  <Paragraphs>10</Paragraphs>
  <ScaleCrop>false</ScaleCrop>
  <Company/>
  <LinksUpToDate>false</LinksUpToDate>
  <CharactersWithSpaces>5475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Kang'ethe Gachukia</dc:creator>
  <cp:lastModifiedBy>Hillary Ochieng</cp:lastModifiedBy>
  <cp:revision>65</cp:revision>
  <dcterms:created xsi:type="dcterms:W3CDTF">2024-06-07T08:30:00Z</dcterms:created>
  <dcterms:modified xsi:type="dcterms:W3CDTF">2024-07-30T12:03:00Z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793FEC93BFA24606BA978FD9774612AD_13</vt:lpwstr>
  </property>
</Properties>
</file>