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36E53A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  <w:bookmarkStart w:id="0" w:name="_Hlk116777288"/>
      <w:r>
        <w:rPr>
          <w:rFonts w:ascii="Times New Roman" w:hAnsi="Times New Roman" w:eastAsia="Times New Roman" w:cs="Times New Roman"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4DA2F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</w:p>
    <w:p w14:paraId="5E32F711">
      <w:pPr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360" w:lineRule="auto"/>
        <w:jc w:val="center"/>
        <w:outlineLvl w:val="2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643D37A4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B8C8112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MAY -AUGUST 2025 TRIMESTER </w:t>
      </w:r>
    </w:p>
    <w:p w14:paraId="784057FE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14:paraId="145CA87F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>FULL-TIME PROGRAMME</w:t>
      </w:r>
    </w:p>
    <w:bookmarkEnd w:id="0"/>
    <w:p w14:paraId="62C2F08C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RIR 318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hAnsi="Times New Roman" w:eastAsia="DejaVu Sans" w:cs="Times New Roman"/>
          <w:b/>
          <w:color w:val="00000A"/>
          <w:kern w:val="1"/>
          <w:sz w:val="24"/>
          <w:szCs w:val="24"/>
          <w:lang w:val="en-GB" w:eastAsia="ar-SA"/>
        </w:rPr>
        <w:t>REFUGEE STUDIES</w:t>
      </w:r>
    </w:p>
    <w:p w14:paraId="213359E6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spacing w:val="-15"/>
          <w:sz w:val="24"/>
          <w:szCs w:val="24"/>
          <w:lang w:eastAsia="zh-CN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 xml:space="preserve"> 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>8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vertAlign w:val="superscript"/>
          <w:lang w:val="en-US" w:eastAsia="zh-CN"/>
        </w:rPr>
        <w:t>TH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>AUGUST 2025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ab/>
        <w:t/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 xml:space="preserve">            TIME: 2 HOURS</w:t>
      </w:r>
    </w:p>
    <w:p w14:paraId="166C9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  <w:u w:val="single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02086A1">
      <w:pPr>
        <w:pStyle w:val="12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Students are NOT permitted to write on the examination paper during reading time. </w:t>
      </w:r>
    </w:p>
    <w:p w14:paraId="5AD9B4B0">
      <w:pPr>
        <w:pStyle w:val="12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This is a closed book examination. Text book/Reference books/notes are not permitted. </w:t>
      </w:r>
    </w:p>
    <w:p w14:paraId="14226ABC">
      <w:pPr>
        <w:spacing w:before="100" w:beforeAutospacing="1" w:after="0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/>
          <w:bCs/>
          <w:kern w:val="0"/>
          <w:sz w:val="22"/>
          <w:szCs w:val="22"/>
          <w:u w:val="single"/>
          <w:lang w:val="en-US"/>
          <w14:ligatures w14:val="none"/>
        </w:rPr>
        <w:t>SPECIAL INSTRUCTIONS</w:t>
      </w:r>
      <w:r>
        <w:rPr>
          <w:rFonts w:ascii="Times New Roman" w:hAnsi="Times New Roman" w:eastAsia="Calibri" w:cs="Times New Roman"/>
          <w:b/>
          <w:bCs/>
          <w:kern w:val="0"/>
          <w:sz w:val="22"/>
          <w:szCs w:val="22"/>
          <w:lang w:val="en-US"/>
          <w14:ligatures w14:val="none"/>
        </w:rPr>
        <w:t xml:space="preserve"> </w:t>
      </w:r>
    </w:p>
    <w:p w14:paraId="07655869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 xml:space="preserve">Write your REGISTRATION NO. Clearly on the answer booklet(s). </w:t>
      </w:r>
    </w:p>
    <w:p w14:paraId="55FD6AC4">
      <w:pPr>
        <w:numPr>
          <w:ilvl w:val="0"/>
          <w:numId w:val="2"/>
        </w:numPr>
        <w:spacing w:before="100" w:beforeAutospacing="1" w:after="0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Answer Question ONE and ANY other TWO questions.</w:t>
      </w:r>
    </w:p>
    <w:p w14:paraId="75F5CB00">
      <w:pPr>
        <w:numPr>
          <w:ilvl w:val="0"/>
          <w:numId w:val="2"/>
        </w:numPr>
        <w:autoSpaceDE w:val="0"/>
        <w:autoSpaceDN w:val="0"/>
        <w:spacing w:before="100" w:beforeAutospacing="1" w:after="0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 xml:space="preserve">Questions in all sections should be answered in answer booklet(s) </w:t>
      </w:r>
    </w:p>
    <w:p w14:paraId="7179AB1E">
      <w:pPr>
        <w:numPr>
          <w:ilvl w:val="0"/>
          <w:numId w:val="2"/>
        </w:numPr>
        <w:spacing w:before="100" w:beforeAutospacing="1" w:line="360" w:lineRule="auto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>PLEASE start the answer to EACH question on a NEW PAGE</w:t>
      </w: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.</w:t>
      </w:r>
    </w:p>
    <w:p w14:paraId="63A6A24B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>For the questions, write the number of the question on the answer booklet(s) in the order you answered.</w:t>
      </w:r>
    </w:p>
    <w:p w14:paraId="0AAD15F4">
      <w:pPr>
        <w:numPr>
          <w:ilvl w:val="0"/>
          <w:numId w:val="2"/>
        </w:numPr>
        <w:spacing w:before="100" w:beforeAutospacing="1" w:line="360" w:lineRule="auto"/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Write on both sides of each leaf and indicate number of each question at the top of each page.</w:t>
      </w:r>
    </w:p>
    <w:p w14:paraId="2D2FEB0A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 xml:space="preserve">Write the answers in a paragraph form unless stated otherwise. </w:t>
      </w:r>
    </w:p>
    <w:p w14:paraId="2258975B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 xml:space="preserve">Marks allocated to each question are shown at the end of the question. </w:t>
      </w:r>
    </w:p>
    <w:p w14:paraId="3BB344CB">
      <w:pPr>
        <w:numPr>
          <w:ilvl w:val="0"/>
          <w:numId w:val="2"/>
        </w:numPr>
        <w:spacing w:before="100" w:beforeAutospacing="1" w:line="360" w:lineRule="auto"/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All rough work must be done on the answer booklet and crossed through!</w:t>
      </w:r>
    </w:p>
    <w:p w14:paraId="6762E534">
      <w:pPr>
        <w:numPr>
          <w:ilvl w:val="0"/>
          <w:numId w:val="2"/>
        </w:numPr>
        <w:spacing w:before="100" w:beforeAutospacing="1" w:line="360" w:lineRule="auto"/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Use supplementary pages only when you have exhausted those in this book</w:t>
      </w:r>
    </w:p>
    <w:p w14:paraId="57FFE457">
      <w:pPr>
        <w:numPr>
          <w:ilvl w:val="0"/>
          <w:numId w:val="2"/>
        </w:numPr>
        <w:spacing w:before="100" w:beforeAutospacing="1" w:after="0" w:line="360" w:lineRule="auto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Fasten the supplementary pages to the inside back cover of this booklet</w:t>
      </w:r>
    </w:p>
    <w:p w14:paraId="2D9ED60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SECTION A: COMPULSORY</w:t>
      </w: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 – </w:t>
      </w: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>ANSWER ALL QUESTIONS</w:t>
      </w:r>
      <w:r>
        <w:rPr>
          <w:rFonts w:hint="default" w:ascii="Times New Roman" w:hAnsi="Times New Roman" w:eastAsia="Calibri" w:cs="Times New Roman"/>
          <w:b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(30 MARKS)</w:t>
      </w:r>
    </w:p>
    <w:p w14:paraId="7C7CE80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</w:p>
    <w:p w14:paraId="4184C745">
      <w:pPr>
        <w:spacing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 xml:space="preserve">QUESTION ONE </w:t>
      </w:r>
    </w:p>
    <w:p w14:paraId="03BB1AFB">
      <w:pPr>
        <w:numPr>
          <w:ilvl w:val="0"/>
          <w:numId w:val="3"/>
        </w:numPr>
        <w:spacing w:line="360" w:lineRule="auto"/>
        <w:ind w:left="425" w:leftChars="0" w:hanging="425" w:firstLineChars="0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>Define the following terms :</w:t>
      </w:r>
    </w:p>
    <w:p w14:paraId="6A65B5B6">
      <w:pPr>
        <w:pStyle w:val="12"/>
        <w:numPr>
          <w:ilvl w:val="0"/>
          <w:numId w:val="4"/>
        </w:numPr>
        <w:spacing w:line="360" w:lineRule="auto"/>
        <w:ind w:left="2160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Refugee                                                                                  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(2 Marks)</w:t>
      </w:r>
    </w:p>
    <w:p w14:paraId="4404B878">
      <w:pPr>
        <w:pStyle w:val="12"/>
        <w:numPr>
          <w:ilvl w:val="0"/>
          <w:numId w:val="4"/>
        </w:numPr>
        <w:spacing w:line="360" w:lineRule="auto"/>
        <w:ind w:left="2160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Internally Displaced Persons (IDPs)                                     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(2 Marks)</w:t>
      </w:r>
    </w:p>
    <w:p w14:paraId="3C06BE3D">
      <w:pPr>
        <w:pStyle w:val="12"/>
        <w:numPr>
          <w:ilvl w:val="0"/>
          <w:numId w:val="4"/>
        </w:numPr>
        <w:spacing w:line="360" w:lineRule="auto"/>
        <w:ind w:left="2160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Stateless Person                                                                     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(2 Marks)</w:t>
      </w:r>
    </w:p>
    <w:p w14:paraId="69BD06B2">
      <w:pPr>
        <w:spacing w:line="360" w:lineRule="auto"/>
        <w:ind w:left="1440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</w:p>
    <w:p w14:paraId="5A38210B">
      <w:pPr>
        <w:numPr>
          <w:ilvl w:val="0"/>
          <w:numId w:val="5"/>
        </w:numPr>
        <w:spacing w:line="360" w:lineRule="auto"/>
        <w:ind w:left="432" w:leftChars="0" w:hanging="432" w:firstLineChars="0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Briefly explain any five diplomatic challenges posed by large-scale refugee displacement.                                                                                                 </w:t>
      </w:r>
    </w:p>
    <w:p w14:paraId="13B6C105">
      <w:pPr>
        <w:numPr>
          <w:numId w:val="0"/>
        </w:numPr>
        <w:spacing w:line="360" w:lineRule="auto"/>
        <w:ind w:left="7200" w:leftChars="0" w:firstLine="720" w:firstLineChars="0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(10 Marks)</w:t>
      </w:r>
    </w:p>
    <w:p w14:paraId="5F1F639E">
      <w:pPr>
        <w:numPr>
          <w:ilvl w:val="0"/>
          <w:numId w:val="5"/>
        </w:numPr>
        <w:spacing w:line="360" w:lineRule="auto"/>
        <w:ind w:left="432" w:leftChars="0" w:hanging="432" w:firstLineChars="0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With reference to the 1951 Refugee Convention and the 1969 OAU Refugee Convention, outline four key legal provisions that support refugee protection in Africa </w:t>
      </w:r>
    </w:p>
    <w:p w14:paraId="54B996E6">
      <w:pPr>
        <w:spacing w:line="360" w:lineRule="auto"/>
        <w:ind w:left="7200" w:leftChars="0" w:firstLine="720" w:firstLineChars="0"/>
        <w:contextualSpacing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(6 Marks)</w:t>
      </w:r>
    </w:p>
    <w:p w14:paraId="76AA11A2">
      <w:pPr>
        <w:numPr>
          <w:ilvl w:val="0"/>
          <w:numId w:val="5"/>
        </w:numPr>
        <w:spacing w:line="360" w:lineRule="auto"/>
        <w:ind w:left="432" w:leftChars="0" w:hanging="432" w:firstLineChars="0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Describe four ways in which climate change contributes to new forms of displacement and refugee movements in Africa and globally                                            </w:t>
      </w:r>
      <w:r>
        <w:rPr>
          <w:rFonts w:hint="default" w:ascii="Times New Roman" w:hAnsi="Times New Roman" w:eastAsia="Calibri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sz w:val="24"/>
          <w:szCs w:val="24"/>
          <w:lang w:val="en-US"/>
        </w:rPr>
        <w:tab/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(8 Marks)</w:t>
      </w:r>
    </w:p>
    <w:p w14:paraId="4C97A44A">
      <w:pPr>
        <w:spacing w:line="360" w:lineRule="auto"/>
        <w:ind w:left="720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</w:p>
    <w:p w14:paraId="56FDB997">
      <w:pPr>
        <w:numPr>
          <w:numId w:val="0"/>
        </w:numPr>
        <w:spacing w:line="360" w:lineRule="auto"/>
        <w:contextualSpacing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hint="default" w:ascii="Times New Roman" w:hAnsi="Times New Roman" w:eastAsia="Calibri" w:cs="Times New Roman"/>
          <w:b/>
          <w:sz w:val="24"/>
          <w:szCs w:val="24"/>
          <w:lang w:val="en-US"/>
        </w:rPr>
        <w:t>S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ECTION B: ANSWER ANY TWO QUESTIONS FROM THIS SECTION.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(40 MARKS)</w:t>
      </w:r>
    </w:p>
    <w:p w14:paraId="05544743">
      <w:pPr>
        <w:spacing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</w:p>
    <w:p w14:paraId="5EC5BBE8">
      <w:pPr>
        <w:spacing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QUESTION TWO</w:t>
      </w:r>
    </w:p>
    <w:p w14:paraId="35E85360">
      <w:pPr>
        <w:pStyle w:val="12"/>
        <w:numPr>
          <w:ilvl w:val="0"/>
          <w:numId w:val="6"/>
        </w:numPr>
        <w:spacing w:line="360" w:lineRule="auto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Using examples, discuss the diplomatic implications of Kenya hosting refugees from Somalia and South Sudan                                                                                    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(10 Marks)</w:t>
      </w:r>
    </w:p>
    <w:p w14:paraId="15B31528">
      <w:pPr>
        <w:pStyle w:val="12"/>
        <w:numPr>
          <w:ilvl w:val="0"/>
          <w:numId w:val="6"/>
        </w:numPr>
        <w:spacing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Examine the significance of the AU 1969 Refugee Convention in shaping regional refugee policy and burden-sharing in Africa                                                                        </w:t>
      </w:r>
    </w:p>
    <w:p w14:paraId="1A08300E">
      <w:pPr>
        <w:pStyle w:val="12"/>
        <w:numPr>
          <w:numId w:val="0"/>
        </w:numPr>
        <w:spacing w:line="360" w:lineRule="auto"/>
        <w:ind w:left="360" w:leftChars="0" w:firstLine="7884" w:firstLineChars="0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(10 Marks)</w:t>
      </w:r>
    </w:p>
    <w:p w14:paraId="05822342">
      <w:pPr>
        <w:spacing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QUESTION THREE</w:t>
      </w:r>
    </w:p>
    <w:p w14:paraId="746523ED">
      <w:pPr>
        <w:pStyle w:val="12"/>
        <w:numPr>
          <w:ilvl w:val="0"/>
          <w:numId w:val="7"/>
        </w:numPr>
        <w:spacing w:line="360" w:lineRule="auto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Evaluate how refugee issues influence national foreign policy decisions in countries such as Kenya, Turkey, and selected EU states                                                          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 xml:space="preserve"> (10 Marks)</w:t>
      </w:r>
    </w:p>
    <w:p w14:paraId="788F4A2D">
      <w:pPr>
        <w:pStyle w:val="12"/>
        <w:numPr>
          <w:ilvl w:val="0"/>
          <w:numId w:val="7"/>
        </w:numPr>
        <w:spacing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Using relevant examples, analyse how donor diplomacy and conditional aid shape refugee policy in the global South                                                                                        </w:t>
      </w:r>
    </w:p>
    <w:p w14:paraId="449E109B">
      <w:pPr>
        <w:pStyle w:val="12"/>
        <w:numPr>
          <w:numId w:val="0"/>
        </w:numPr>
        <w:spacing w:line="360" w:lineRule="auto"/>
        <w:ind w:left="360" w:leftChars="0" w:firstLine="7884" w:firstLineChars="0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(10 Marks</w:t>
      </w:r>
      <w:r>
        <w:rPr>
          <w:rFonts w:hint="default" w:ascii="Times New Roman" w:hAnsi="Times New Roman" w:eastAsia="Calibri" w:cs="Times New Roman"/>
          <w:b/>
          <w:sz w:val="24"/>
          <w:szCs w:val="24"/>
          <w:lang w:val="en-US"/>
        </w:rPr>
        <w:t>)</w:t>
      </w:r>
      <w:bookmarkStart w:id="1" w:name="_GoBack"/>
      <w:bookmarkEnd w:id="1"/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ab/>
      </w:r>
    </w:p>
    <w:p w14:paraId="77D893B1">
      <w:pPr>
        <w:spacing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QUESTION FOUR</w:t>
      </w:r>
    </w:p>
    <w:p w14:paraId="110BF8DA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reference to at least two contemporary case studies (e.g., Ukraine, Sudan, Gaza, Rohingya), answer the following:</w:t>
      </w:r>
    </w:p>
    <w:p w14:paraId="474BF9B7">
      <w:pPr>
        <w:pStyle w:val="12"/>
        <w:numPr>
          <w:ilvl w:val="0"/>
          <w:numId w:val="8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role of international actors in resolving conflicts and facilitating refugee return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009066F">
      <w:pPr>
        <w:pStyle w:val="12"/>
        <w:numPr>
          <w:ilvl w:val="0"/>
          <w:numId w:val="8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Critically assess the application of the "Responsibility to Protect" (R2P) doctrine in modern refugee-producing crises                     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4BF8CC0">
      <w:pPr>
        <w:spacing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QUESTION FIVE</w:t>
      </w:r>
    </w:p>
    <w:p w14:paraId="03496E99">
      <w:pPr>
        <w:pStyle w:val="8"/>
        <w:numPr>
          <w:ilvl w:val="0"/>
          <w:numId w:val="9"/>
        </w:numPr>
        <w:spacing w:line="480" w:lineRule="auto"/>
        <w:jc w:val="both"/>
      </w:pPr>
      <w:r>
        <w:t xml:space="preserve">Analyze the emerging role of non-traditional actors such as NGOs, diaspora communities, and the private sector in refugee diplomacy and protection                              </w:t>
      </w:r>
      <w:r>
        <w:rPr>
          <w:b/>
        </w:rPr>
        <w:t>(10 Marks)</w:t>
      </w:r>
    </w:p>
    <w:p w14:paraId="35D02B1A">
      <w:pPr>
        <w:pStyle w:val="8"/>
        <w:numPr>
          <w:ilvl w:val="0"/>
          <w:numId w:val="9"/>
        </w:numPr>
        <w:spacing w:line="480" w:lineRule="auto"/>
        <w:jc w:val="both"/>
      </w:pPr>
      <w:r>
        <w:t xml:space="preserve">Propose policy recommendations for enhancing humane and effective refugee diplomacy in the 21st century                                                                                                </w:t>
      </w:r>
      <w:r>
        <w:rPr>
          <w:b/>
        </w:rPr>
        <w:t>(10 Marks)</w:t>
      </w:r>
    </w:p>
    <w:p w14:paraId="6039C1F5">
      <w:pPr>
        <w:spacing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DejaVu Sans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781225145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 w14:paraId="22D4C8FA">
            <w:pPr>
              <w:pStyle w:val="6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4D0F3C7">
    <w:pPr>
      <w:pStyle w:val="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85E431C"/>
    <w:multiLevelType w:val="singleLevel"/>
    <w:tmpl w:val="D85E431C"/>
    <w:lvl w:ilvl="0" w:tentative="0">
      <w:start w:val="2"/>
      <w:numFmt w:val="lowerLetter"/>
      <w:lvlText w:val="%1)"/>
      <w:lvlJc w:val="left"/>
      <w:pPr>
        <w:tabs>
          <w:tab w:val="left" w:pos="432"/>
        </w:tabs>
        <w:ind w:left="432" w:leftChars="0" w:hanging="432" w:firstLineChars="0"/>
      </w:pPr>
      <w:rPr>
        <w:rFonts w:hint="default"/>
      </w:rPr>
    </w:lvl>
  </w:abstractNum>
  <w:abstractNum w:abstractNumId="1">
    <w:nsid w:val="07707C76"/>
    <w:multiLevelType w:val="multilevel"/>
    <w:tmpl w:val="07707C76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 w:ascii="Times New Roman" w:hAnsi="Times New Roman" w:cs="Times New Roman"/>
      </w:rPr>
    </w:lvl>
    <w:lvl w:ilvl="1" w:tentative="0">
      <w:start w:val="0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0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0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0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0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0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0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0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0E7C5FBD"/>
    <w:multiLevelType w:val="multilevel"/>
    <w:tmpl w:val="0E7C5FBD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A95AD9"/>
    <w:multiLevelType w:val="multilevel"/>
    <w:tmpl w:val="43A95AD9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ECA21A1"/>
    <w:multiLevelType w:val="singleLevel"/>
    <w:tmpl w:val="4ECA21A1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5">
    <w:nsid w:val="52E15725"/>
    <w:multiLevelType w:val="multilevel"/>
    <w:tmpl w:val="52E15725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47D137D"/>
    <w:multiLevelType w:val="multilevel"/>
    <w:tmpl w:val="547D137D"/>
    <w:lvl w:ilvl="0" w:tentative="0">
      <w:start w:val="1"/>
      <w:numFmt w:val="lowerRoman"/>
      <w:lvlText w:val="%1."/>
      <w:lvlJc w:val="right"/>
      <w:pPr>
        <w:ind w:left="1440" w:hanging="360"/>
      </w:p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73D87020"/>
    <w:multiLevelType w:val="multilevel"/>
    <w:tmpl w:val="73D87020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FED7CA4"/>
    <w:multiLevelType w:val="multilevel"/>
    <w:tmpl w:val="7FED7CA4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  <w:lvlOverride w:ilvl="0">
      <w:startOverride w:val="1"/>
    </w:lvlOverride>
  </w:num>
  <w:num w:numId="3">
    <w:abstractNumId w:val="4"/>
  </w:num>
  <w:num w:numId="4">
    <w:abstractNumId w:val="6"/>
  </w:num>
  <w:num w:numId="5">
    <w:abstractNumId w:val="0"/>
  </w:num>
  <w:num w:numId="6">
    <w:abstractNumId w:val="5"/>
  </w:num>
  <w:num w:numId="7">
    <w:abstractNumId w:val="3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66D"/>
    <w:rsid w:val="000D2F68"/>
    <w:rsid w:val="001826EC"/>
    <w:rsid w:val="00196D28"/>
    <w:rsid w:val="001A77DD"/>
    <w:rsid w:val="00255D3B"/>
    <w:rsid w:val="00274FF6"/>
    <w:rsid w:val="002F44AC"/>
    <w:rsid w:val="002F59F3"/>
    <w:rsid w:val="00332F2D"/>
    <w:rsid w:val="00333A71"/>
    <w:rsid w:val="003426DC"/>
    <w:rsid w:val="0038556B"/>
    <w:rsid w:val="004443F7"/>
    <w:rsid w:val="004A2904"/>
    <w:rsid w:val="004B666D"/>
    <w:rsid w:val="005B2C4C"/>
    <w:rsid w:val="005C2076"/>
    <w:rsid w:val="00660815"/>
    <w:rsid w:val="00661454"/>
    <w:rsid w:val="00691F46"/>
    <w:rsid w:val="006C183D"/>
    <w:rsid w:val="00780652"/>
    <w:rsid w:val="007D08CB"/>
    <w:rsid w:val="007F7FCE"/>
    <w:rsid w:val="00810A50"/>
    <w:rsid w:val="00833CE9"/>
    <w:rsid w:val="00893727"/>
    <w:rsid w:val="008A1FB7"/>
    <w:rsid w:val="008C5481"/>
    <w:rsid w:val="008D55EF"/>
    <w:rsid w:val="00992625"/>
    <w:rsid w:val="009A28C7"/>
    <w:rsid w:val="009A3B91"/>
    <w:rsid w:val="009D657E"/>
    <w:rsid w:val="00A8574B"/>
    <w:rsid w:val="00B0032B"/>
    <w:rsid w:val="00B33B9A"/>
    <w:rsid w:val="00B60DC6"/>
    <w:rsid w:val="00B63577"/>
    <w:rsid w:val="00B77600"/>
    <w:rsid w:val="00B858F9"/>
    <w:rsid w:val="00CE2A63"/>
    <w:rsid w:val="00D37A20"/>
    <w:rsid w:val="00D5156E"/>
    <w:rsid w:val="00D75836"/>
    <w:rsid w:val="00E123E3"/>
    <w:rsid w:val="00F74CF0"/>
    <w:rsid w:val="00FD6DE1"/>
    <w:rsid w:val="2B22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annotation reference"/>
    <w:basedOn w:val="2"/>
    <w:semiHidden/>
    <w:unhideWhenUsed/>
    <w:qFormat/>
    <w:uiPriority w:val="99"/>
    <w:rPr>
      <w:sz w:val="16"/>
      <w:szCs w:val="16"/>
    </w:rPr>
  </w:style>
  <w:style w:type="paragraph" w:styleId="5">
    <w:name w:val="annotation text"/>
    <w:basedOn w:val="1"/>
    <w:link w:val="9"/>
    <w:semiHidden/>
    <w:unhideWhenUsed/>
    <w:uiPriority w:val="99"/>
    <w:pPr>
      <w:spacing w:line="240" w:lineRule="auto"/>
    </w:pPr>
    <w:rPr>
      <w:sz w:val="20"/>
      <w:szCs w:val="20"/>
    </w:rPr>
  </w:style>
  <w:style w:type="paragraph" w:styleId="6">
    <w:name w:val="footer"/>
    <w:basedOn w:val="1"/>
    <w:link w:val="11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7">
    <w:name w:val="header"/>
    <w:basedOn w:val="1"/>
    <w:link w:val="10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8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customStyle="1" w:styleId="9">
    <w:name w:val="Comment Text Char"/>
    <w:basedOn w:val="2"/>
    <w:link w:val="5"/>
    <w:semiHidden/>
    <w:qFormat/>
    <w:uiPriority w:val="99"/>
    <w:rPr>
      <w:sz w:val="20"/>
      <w:szCs w:val="20"/>
    </w:rPr>
  </w:style>
  <w:style w:type="character" w:customStyle="1" w:styleId="10">
    <w:name w:val="Header Char"/>
    <w:basedOn w:val="2"/>
    <w:link w:val="7"/>
    <w:uiPriority w:val="99"/>
  </w:style>
  <w:style w:type="character" w:customStyle="1" w:styleId="11">
    <w:name w:val="Footer Char"/>
    <w:basedOn w:val="2"/>
    <w:link w:val="6"/>
    <w:uiPriority w:val="99"/>
  </w:style>
  <w:style w:type="paragraph" w:styleId="12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492</Words>
  <Characters>3522</Characters>
  <Lines>29</Lines>
  <Paragraphs>8</Paragraphs>
  <TotalTime>4</TotalTime>
  <ScaleCrop>false</ScaleCrop>
  <LinksUpToDate>false</LinksUpToDate>
  <CharactersWithSpaces>4006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2025-07-21T10:38:00Z</dcterms:created>
  <dc:creator>Jimmy Bogonko</dc:creator>
  <cp:lastModifiedBy>hochieng</cp:lastModifiedBy>
  <dcterms:modified xsi:type="dcterms:W3CDTF">2025-07-31T10:33:46Z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e5a062bd41c563314ed91a6ae6135b56381d14a693053dd0dbf6c549ff96c280</vt:lpwstr>
  </property>
  <property fmtid="{D5CDD505-2E9C-101B-9397-08002B2CF9AE}" pid="3" name="KSOProductBuildVer">
    <vt:lpwstr>1033-12.2.0.21931</vt:lpwstr>
  </property>
  <property fmtid="{D5CDD505-2E9C-101B-9397-08002B2CF9AE}" pid="4" name="ICV">
    <vt:lpwstr>32E4042C523446FAB10171FCB802F712_12</vt:lpwstr>
  </property>
</Properties>
</file>