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408B80">
      <w:pPr>
        <w:ind w:left="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drawing>
          <wp:inline distT="0" distB="0" distL="114300" distR="114300">
            <wp:extent cx="1781175" cy="781050"/>
            <wp:effectExtent l="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pic:cNvPicPr>
                  </pic:nvPicPr>
                  <pic:blipFill>
                    <a:blip r:embed="rId12"/>
                    <a:stretch>
                      <a:fillRect/>
                    </a:stretch>
                  </pic:blipFill>
                  <pic:spPr>
                    <a:xfrm>
                      <a:off x="0" y="0"/>
                      <a:ext cx="1781175" cy="781050"/>
                    </a:xfrm>
                    <a:prstGeom prst="rect">
                      <a:avLst/>
                    </a:prstGeom>
                    <a:noFill/>
                    <a:ln>
                      <a:noFill/>
                    </a:ln>
                  </pic:spPr>
                </pic:pic>
              </a:graphicData>
            </a:graphic>
          </wp:inline>
        </w:drawing>
      </w:r>
      <w:r>
        <w:rPr>
          <w:rFonts w:ascii="Times New Roman" w:hAnsi="Times New Roman"/>
          <w:sz w:val="24"/>
          <w:szCs w:val="24"/>
        </w:rPr>
        <w:tab/>
      </w:r>
    </w:p>
    <w:p w14:paraId="6F3481F1">
      <w:pPr>
        <w:pStyle w:val="2"/>
        <w:spacing w:before="0" w:after="0" w:line="276" w:lineRule="auto"/>
        <w:jc w:val="center"/>
        <w:rPr>
          <w:rFonts w:ascii="Times New Roman" w:hAnsi="Times New Roman"/>
          <w:sz w:val="24"/>
          <w:szCs w:val="24"/>
        </w:rPr>
      </w:pPr>
      <w:r>
        <w:rPr>
          <w:rFonts w:ascii="Times New Roman" w:hAnsi="Times New Roman"/>
          <w:sz w:val="24"/>
          <w:szCs w:val="24"/>
        </w:rPr>
        <w:t>Riara School of Business</w:t>
      </w:r>
    </w:p>
    <w:p w14:paraId="4C69EF97">
      <w:pPr>
        <w:pStyle w:val="11"/>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17194335">
      <w:pPr>
        <w:pStyle w:val="11"/>
        <w:spacing w:after="0" w:line="276" w:lineRule="auto"/>
        <w:rPr>
          <w:rFonts w:ascii="Times New Roman" w:hAnsi="Times New Roman"/>
          <w:color w:val="auto"/>
          <w:sz w:val="24"/>
          <w:szCs w:val="24"/>
        </w:rPr>
      </w:pPr>
    </w:p>
    <w:p w14:paraId="3F340971">
      <w:pPr>
        <w:pStyle w:val="11"/>
        <w:spacing w:after="0" w:line="276" w:lineRule="auto"/>
        <w:rPr>
          <w:rFonts w:ascii="Times New Roman" w:hAnsi="Times New Roman"/>
          <w:color w:val="auto"/>
          <w:sz w:val="24"/>
          <w:szCs w:val="24"/>
        </w:rPr>
      </w:pPr>
      <w:r>
        <w:rPr>
          <w:rFonts w:ascii="Times New Roman" w:hAnsi="Times New Roman"/>
          <w:color w:val="auto"/>
          <w:sz w:val="24"/>
          <w:szCs w:val="24"/>
        </w:rPr>
        <w:t>JANUARY-APRIL TRIMESTER, 202</w:t>
      </w:r>
      <w:r>
        <w:rPr>
          <w:rFonts w:hint="default" w:ascii="Times New Roman" w:hAnsi="Times New Roman"/>
          <w:color w:val="auto"/>
          <w:sz w:val="24"/>
          <w:szCs w:val="24"/>
          <w:lang w:val="en-US"/>
        </w:rPr>
        <w:t>6</w:t>
      </w:r>
    </w:p>
    <w:p w14:paraId="4A5B0EF0">
      <w:pPr>
        <w:pStyle w:val="11"/>
        <w:spacing w:after="0" w:line="276" w:lineRule="auto"/>
        <w:rPr>
          <w:rFonts w:ascii="Times New Roman" w:hAnsi="Times New Roman"/>
          <w:color w:val="auto"/>
          <w:sz w:val="24"/>
          <w:szCs w:val="24"/>
        </w:rPr>
      </w:pPr>
      <w:r>
        <w:rPr>
          <w:rFonts w:ascii="Times New Roman" w:hAnsi="Times New Roman"/>
          <w:color w:val="auto"/>
          <w:sz w:val="24"/>
          <w:szCs w:val="24"/>
        </w:rPr>
        <w:t xml:space="preserve">EXAMINATION FOR DIPLOMA IN BUSINESS MANAGEMENT AND PROCUREMENT AND SUPPLY CHAIN MANAGEMENT </w:t>
      </w:r>
    </w:p>
    <w:p w14:paraId="2258F3B1">
      <w:pPr>
        <w:pStyle w:val="11"/>
        <w:spacing w:after="0" w:line="276" w:lineRule="auto"/>
        <w:rPr>
          <w:rFonts w:ascii="Times New Roman" w:hAnsi="Times New Roman"/>
          <w:color w:val="auto"/>
          <w:sz w:val="24"/>
          <w:szCs w:val="24"/>
        </w:rPr>
      </w:pPr>
      <w:r>
        <w:rPr>
          <w:rFonts w:hint="default" w:ascii="Times New Roman" w:hAnsi="Times New Roman"/>
          <w:color w:val="auto"/>
          <w:sz w:val="24"/>
          <w:szCs w:val="24"/>
          <w:lang w:val="en-US"/>
        </w:rPr>
        <w:t xml:space="preserve">DAY </w:t>
      </w:r>
      <w:r>
        <w:rPr>
          <w:rFonts w:ascii="Times New Roman" w:hAnsi="Times New Roman"/>
          <w:color w:val="auto"/>
          <w:sz w:val="24"/>
          <w:szCs w:val="24"/>
        </w:rPr>
        <w:t>PROGRAMME</w:t>
      </w:r>
    </w:p>
    <w:p w14:paraId="4989935C">
      <w:pPr>
        <w:pStyle w:val="11"/>
        <w:spacing w:after="0" w:line="276" w:lineRule="auto"/>
        <w:rPr>
          <w:rFonts w:ascii="Times New Roman" w:hAnsi="Times New Roman"/>
          <w:sz w:val="24"/>
          <w:szCs w:val="24"/>
        </w:rPr>
      </w:pPr>
      <w:r>
        <w:rPr>
          <w:rFonts w:ascii="Times New Roman" w:hAnsi="Times New Roman"/>
          <w:sz w:val="24"/>
          <w:szCs w:val="24"/>
        </w:rPr>
        <w:t>RBDS 6124: COST ACCOUNTING</w:t>
      </w:r>
    </w:p>
    <w:p w14:paraId="1911F739">
      <w:pPr>
        <w:pStyle w:val="11"/>
        <w:spacing w:after="0" w:line="276" w:lineRule="auto"/>
        <w:rPr>
          <w:rFonts w:ascii="Times New Roman" w:hAnsi="Times New Roman"/>
          <w:sz w:val="24"/>
          <w:szCs w:val="24"/>
        </w:rPr>
      </w:pPr>
    </w:p>
    <w:p w14:paraId="3DE703E4">
      <w:pPr>
        <w:autoSpaceDE w:val="0"/>
        <w:autoSpaceDN w:val="0"/>
        <w:adjustRightInd w:val="0"/>
        <w:spacing w:after="0" w:line="360" w:lineRule="auto"/>
        <w:jc w:val="both"/>
        <w:rPr>
          <w:rFonts w:ascii="Times New Roman" w:hAnsi="Times New Roman" w:eastAsia="Times New Roman"/>
          <w:b/>
          <w:caps/>
          <w:spacing w:val="-15"/>
          <w:sz w:val="24"/>
          <w:szCs w:val="24"/>
        </w:rPr>
      </w:pPr>
      <w:r>
        <w:rPr>
          <w:rFonts w:ascii="Times New Roman" w:hAnsi="Times New Roman" w:eastAsia="Times New Roman"/>
          <w:b/>
          <w:bCs/>
          <w:spacing w:val="-15"/>
          <w:sz w:val="24"/>
          <w:szCs w:val="24"/>
        </w:rPr>
        <w:t>DATE:</w:t>
      </w:r>
      <w:r>
        <w:rPr>
          <w:rFonts w:hint="default" w:ascii="Times New Roman" w:hAnsi="Times New Roman" w:eastAsia="Times New Roman"/>
          <w:b/>
          <w:bCs/>
          <w:spacing w:val="-15"/>
          <w:sz w:val="24"/>
          <w:szCs w:val="24"/>
          <w:lang w:val="en-US"/>
        </w:rPr>
        <w:t>10TH APRIL 2026</w:t>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 xml:space="preserve">                 TIME: 2 HOURS</w:t>
      </w:r>
    </w:p>
    <w:p w14:paraId="5460A1B8">
      <w:pPr>
        <w:spacing w:line="276"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GENERAL INSTRUCTIONS: </w:t>
      </w:r>
    </w:p>
    <w:p w14:paraId="72D56B3A">
      <w:pPr>
        <w:spacing w:line="360" w:lineRule="auto"/>
        <w:jc w:val="both"/>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reading time. This is a closed book examination. Text book/Reference books/notes are not permitted.</w:t>
      </w:r>
    </w:p>
    <w:p w14:paraId="3AB5EFA2">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14:paraId="6FE162D8">
      <w:pPr>
        <w:pStyle w:val="12"/>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Write your REGISTRATION NO. Clearly on the answer booklet(s). </w:t>
      </w:r>
    </w:p>
    <w:p w14:paraId="76E89562">
      <w:pPr>
        <w:pStyle w:val="12"/>
        <w:numPr>
          <w:ilvl w:val="0"/>
          <w:numId w:val="1"/>
        </w:numPr>
        <w:spacing w:after="0" w:line="480" w:lineRule="auto"/>
        <w:jc w:val="both"/>
        <w:rPr>
          <w:rFonts w:ascii="Times New Roman" w:hAnsi="Times New Roman"/>
          <w:bCs/>
          <w:sz w:val="24"/>
          <w:szCs w:val="24"/>
        </w:rPr>
      </w:pPr>
      <w:r>
        <w:rPr>
          <w:rFonts w:ascii="Times New Roman" w:hAnsi="Times New Roman"/>
          <w:sz w:val="24"/>
          <w:szCs w:val="24"/>
        </w:rPr>
        <w:t>Answer Question One and ANY other TWO questions.</w:t>
      </w:r>
    </w:p>
    <w:p w14:paraId="015B559A">
      <w:pPr>
        <w:pStyle w:val="12"/>
        <w:numPr>
          <w:ilvl w:val="0"/>
          <w:numId w:val="1"/>
        </w:numPr>
        <w:autoSpaceDE w:val="0"/>
        <w:autoSpaceDN w:val="0"/>
        <w:adjustRightInd w:val="0"/>
        <w:spacing w:after="0" w:line="480" w:lineRule="auto"/>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14:paraId="45A17ABE">
      <w:pPr>
        <w:pStyle w:val="12"/>
        <w:numPr>
          <w:ilvl w:val="0"/>
          <w:numId w:val="1"/>
        </w:numPr>
        <w:spacing w:line="480" w:lineRule="auto"/>
        <w:rPr>
          <w:rFonts w:ascii="Times New Roman" w:hAnsi="Times New Roman"/>
          <w:sz w:val="24"/>
          <w:szCs w:val="24"/>
        </w:rPr>
      </w:pPr>
      <w:r>
        <w:rPr>
          <w:rFonts w:ascii="Times New Roman" w:hAnsi="Times New Roman"/>
          <w:bCs/>
          <w:sz w:val="24"/>
          <w:szCs w:val="24"/>
        </w:rPr>
        <w:t>PLEASE start the answer to EACH question on a NEW PAGE</w:t>
      </w:r>
      <w:r>
        <w:rPr>
          <w:rFonts w:ascii="Times New Roman" w:hAnsi="Times New Roman"/>
          <w:sz w:val="24"/>
          <w:szCs w:val="24"/>
        </w:rPr>
        <w:t>.</w:t>
      </w:r>
    </w:p>
    <w:p w14:paraId="0351849C">
      <w:pPr>
        <w:pStyle w:val="12"/>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For the questions, write the number of the question on the answer booklet(s) in the order you answered.</w:t>
      </w:r>
    </w:p>
    <w:p w14:paraId="1B71C88E">
      <w:pPr>
        <w:pStyle w:val="12"/>
        <w:numPr>
          <w:ilvl w:val="0"/>
          <w:numId w:val="1"/>
        </w:numPr>
        <w:spacing w:line="480" w:lineRule="auto"/>
        <w:rPr>
          <w:rFonts w:ascii="Times New Roman" w:hAnsi="Times New Roman"/>
          <w:sz w:val="24"/>
          <w:szCs w:val="24"/>
        </w:rPr>
      </w:pPr>
      <w:r>
        <w:rPr>
          <w:rFonts w:ascii="Times New Roman" w:hAnsi="Times New Roman"/>
          <w:sz w:val="24"/>
          <w:szCs w:val="24"/>
        </w:rPr>
        <w:t>Write on both sides of each leaf and indicate number of each question at the top of each page.</w:t>
      </w:r>
    </w:p>
    <w:p w14:paraId="47CA4615">
      <w:pPr>
        <w:pStyle w:val="12"/>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Write the answers in a paragraph form unless stated otherwise. </w:t>
      </w:r>
    </w:p>
    <w:p w14:paraId="1D1C7B0F">
      <w:pPr>
        <w:pStyle w:val="12"/>
        <w:numPr>
          <w:ilvl w:val="0"/>
          <w:numId w:val="1"/>
        </w:num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Marks allocated to each question are shown at the end of the question. </w:t>
      </w:r>
    </w:p>
    <w:p w14:paraId="0259CADA">
      <w:pPr>
        <w:pStyle w:val="12"/>
        <w:numPr>
          <w:ilvl w:val="0"/>
          <w:numId w:val="1"/>
        </w:numPr>
        <w:spacing w:line="480" w:lineRule="auto"/>
        <w:rPr>
          <w:rFonts w:ascii="Times New Roman" w:hAnsi="Times New Roman"/>
          <w:sz w:val="24"/>
          <w:szCs w:val="24"/>
        </w:rPr>
      </w:pPr>
      <w:r>
        <w:rPr>
          <w:rFonts w:ascii="Times New Roman" w:hAnsi="Times New Roman"/>
          <w:sz w:val="24"/>
          <w:szCs w:val="24"/>
        </w:rPr>
        <w:t>All rough work must be done on the answer booklet and crossed through!</w:t>
      </w:r>
    </w:p>
    <w:p w14:paraId="303381B6">
      <w:pPr>
        <w:pStyle w:val="12"/>
        <w:numPr>
          <w:ilvl w:val="0"/>
          <w:numId w:val="1"/>
        </w:numPr>
        <w:spacing w:line="480" w:lineRule="auto"/>
      </w:pPr>
      <w:r>
        <w:rPr>
          <w:rFonts w:ascii="Times New Roman" w:hAnsi="Times New Roman"/>
          <w:sz w:val="24"/>
          <w:szCs w:val="24"/>
        </w:rPr>
        <w:t>Use supplementary pages only when you have exhausted those in this book</w:t>
      </w:r>
    </w:p>
    <w:p w14:paraId="3C396D95">
      <w:pPr>
        <w:pStyle w:val="12"/>
        <w:numPr>
          <w:ilvl w:val="0"/>
          <w:numId w:val="1"/>
        </w:numPr>
        <w:spacing w:line="480" w:lineRule="auto"/>
      </w:pPr>
      <w:r>
        <w:rPr>
          <w:rFonts w:ascii="Times New Roman" w:hAnsi="Times New Roman"/>
          <w:sz w:val="24"/>
          <w:szCs w:val="24"/>
        </w:rPr>
        <w:t>Fasten the supplementary pages to the inside back cover of this booklet.</w:t>
      </w:r>
    </w:p>
    <w:p w14:paraId="4CD34334">
      <w:pPr>
        <w:spacing w:line="360" w:lineRule="auto"/>
        <w:rPr>
          <w:rFonts w:ascii="Times New Roman" w:hAnsi="Times New Roman"/>
          <w:b/>
          <w:sz w:val="24"/>
          <w:szCs w:val="24"/>
        </w:rPr>
      </w:pPr>
      <w:r>
        <w:rPr>
          <w:rFonts w:ascii="Times New Roman" w:hAnsi="Times New Roman"/>
          <w:b/>
          <w:sz w:val="24"/>
          <w:szCs w:val="24"/>
        </w:rPr>
        <w:t>QUESTION ONE: COMPULSORY (30 MARKS)</w:t>
      </w:r>
    </w:p>
    <w:p w14:paraId="19375D42">
      <w:pPr>
        <w:rPr>
          <w:rFonts w:ascii="Times New Roman" w:hAnsi="Times New Roman"/>
          <w:sz w:val="24"/>
          <w:szCs w:val="24"/>
        </w:rPr>
      </w:pPr>
      <w:r>
        <w:rPr>
          <w:rFonts w:ascii="Times New Roman" w:hAnsi="Times New Roman"/>
          <w:sz w:val="24"/>
          <w:szCs w:val="24"/>
        </w:rPr>
        <w:t xml:space="preserve"> a)</w:t>
      </w:r>
      <w:r>
        <w:rPr>
          <w:rFonts w:ascii="Times New Roman" w:hAnsi="Times New Roman"/>
          <w:sz w:val="24"/>
          <w:szCs w:val="24"/>
        </w:rPr>
        <w:tab/>
      </w:r>
      <w:r>
        <w:rPr>
          <w:rFonts w:ascii="Times New Roman" w:hAnsi="Times New Roman"/>
          <w:sz w:val="24"/>
          <w:szCs w:val="24"/>
        </w:rPr>
        <w:t>Explain the following terms as used in cost accounting;</w:t>
      </w:r>
    </w:p>
    <w:p w14:paraId="5B8217F3">
      <w:pPr>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r>
      <w:r>
        <w:rPr>
          <w:rFonts w:ascii="Times New Roman" w:hAnsi="Times New Roman"/>
          <w:sz w:val="24"/>
          <w:szCs w:val="24"/>
        </w:rPr>
        <w:t xml:space="preserve">Profit centre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(2 marks)</w:t>
      </w:r>
    </w:p>
    <w:p w14:paraId="5BA6771E">
      <w:pPr>
        <w:rPr>
          <w:rFonts w:ascii="Times New Roman" w:hAnsi="Times New Roman"/>
          <w:sz w:val="24"/>
          <w:szCs w:val="24"/>
        </w:rPr>
      </w:pPr>
      <w:r>
        <w:rPr>
          <w:rFonts w:ascii="Times New Roman" w:hAnsi="Times New Roman"/>
          <w:sz w:val="24"/>
          <w:szCs w:val="24"/>
        </w:rPr>
        <w:t>ii)</w:t>
      </w:r>
      <w:r>
        <w:rPr>
          <w:rFonts w:ascii="Times New Roman" w:hAnsi="Times New Roman"/>
          <w:sz w:val="24"/>
          <w:szCs w:val="24"/>
        </w:rPr>
        <w:tab/>
      </w:r>
      <w:r>
        <w:rPr>
          <w:rFonts w:ascii="Times New Roman" w:hAnsi="Times New Roman"/>
          <w:sz w:val="24"/>
          <w:szCs w:val="24"/>
        </w:rPr>
        <w:t xml:space="preserve">Cost centre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(2 marks)</w:t>
      </w:r>
    </w:p>
    <w:p w14:paraId="2A1FB3CC">
      <w:pPr>
        <w:rPr>
          <w:rFonts w:ascii="Times New Roman" w:hAnsi="Times New Roman"/>
          <w:sz w:val="24"/>
          <w:szCs w:val="24"/>
        </w:rPr>
      </w:pPr>
      <w:r>
        <w:rPr>
          <w:rFonts w:ascii="Times New Roman" w:hAnsi="Times New Roman"/>
          <w:sz w:val="24"/>
          <w:szCs w:val="24"/>
        </w:rPr>
        <w:t>iii)</w:t>
      </w:r>
      <w:r>
        <w:rPr>
          <w:rFonts w:ascii="Times New Roman" w:hAnsi="Times New Roman"/>
          <w:sz w:val="24"/>
          <w:szCs w:val="24"/>
        </w:rPr>
        <w:tab/>
      </w:r>
      <w:r>
        <w:rPr>
          <w:rFonts w:ascii="Times New Roman" w:hAnsi="Times New Roman"/>
          <w:sz w:val="24"/>
          <w:szCs w:val="24"/>
        </w:rPr>
        <w:t>Cost unit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(2 marks)</w:t>
      </w:r>
    </w:p>
    <w:p w14:paraId="6FA7CB31">
      <w:pPr>
        <w:rPr>
          <w:rFonts w:ascii="Times New Roman" w:hAnsi="Times New Roman"/>
          <w:sz w:val="24"/>
          <w:szCs w:val="24"/>
        </w:rPr>
      </w:pPr>
      <w:r>
        <w:rPr>
          <w:rFonts w:ascii="Times New Roman" w:hAnsi="Times New Roman"/>
          <w:sz w:val="24"/>
          <w:szCs w:val="24"/>
        </w:rPr>
        <w:t>iv)</w:t>
      </w:r>
      <w:r>
        <w:rPr>
          <w:rFonts w:ascii="Times New Roman" w:hAnsi="Times New Roman"/>
          <w:sz w:val="24"/>
          <w:szCs w:val="24"/>
        </w:rPr>
        <w:tab/>
      </w:r>
      <w:r>
        <w:rPr>
          <w:rFonts w:ascii="Times New Roman" w:hAnsi="Times New Roman"/>
          <w:sz w:val="24"/>
          <w:szCs w:val="24"/>
        </w:rPr>
        <w:t xml:space="preserve">Variable costs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bCs/>
          <w:sz w:val="24"/>
          <w:szCs w:val="24"/>
        </w:rPr>
        <w:t>(2 marks)</w:t>
      </w:r>
    </w:p>
    <w:p w14:paraId="76B11805">
      <w:pPr>
        <w:rPr>
          <w:rFonts w:ascii="Times New Roman" w:hAnsi="Times New Roman"/>
          <w:sz w:val="24"/>
          <w:szCs w:val="24"/>
        </w:rPr>
      </w:pPr>
      <w:r>
        <w:rPr>
          <w:rFonts w:ascii="Times New Roman" w:hAnsi="Times New Roman"/>
          <w:sz w:val="24"/>
          <w:szCs w:val="24"/>
        </w:rPr>
        <w:t>v)</w:t>
      </w:r>
      <w:r>
        <w:rPr>
          <w:rFonts w:ascii="Times New Roman" w:hAnsi="Times New Roman"/>
          <w:sz w:val="24"/>
          <w:szCs w:val="24"/>
        </w:rPr>
        <w:tab/>
      </w:r>
      <w:r>
        <w:rPr>
          <w:rFonts w:ascii="Times New Roman" w:hAnsi="Times New Roman"/>
          <w:sz w:val="24"/>
          <w:szCs w:val="24"/>
        </w:rPr>
        <w:t>Overheads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bCs/>
          <w:sz w:val="24"/>
          <w:szCs w:val="24"/>
        </w:rPr>
        <w:t>(2 marks)</w:t>
      </w:r>
    </w:p>
    <w:p w14:paraId="52C2F8CE">
      <w:pPr>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Pr>
          <w:rFonts w:ascii="Times New Roman" w:hAnsi="Times New Roman"/>
          <w:sz w:val="24"/>
          <w:szCs w:val="24"/>
        </w:rPr>
        <w:t>Discuss any four functions of cost accounting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bCs/>
          <w:sz w:val="24"/>
          <w:szCs w:val="24"/>
        </w:rPr>
        <w:t>(4 marks)</w:t>
      </w:r>
    </w:p>
    <w:p w14:paraId="1CCFD5B3">
      <w:pPr>
        <w:rPr>
          <w:rFonts w:ascii="Times New Roman" w:hAnsi="Times New Roman"/>
          <w:b/>
          <w:bCs/>
          <w:sz w:val="24"/>
          <w:szCs w:val="24"/>
        </w:rPr>
      </w:pPr>
      <w:r>
        <w:rPr>
          <w:rFonts w:ascii="Times New Roman" w:hAnsi="Times New Roman"/>
          <w:sz w:val="24"/>
          <w:szCs w:val="24"/>
        </w:rPr>
        <w:t xml:space="preserve">c)          Highlight any two categories of cost used in cost accounting.            </w:t>
      </w:r>
      <w:r>
        <w:rPr>
          <w:rFonts w:ascii="Times New Roman" w:hAnsi="Times New Roman"/>
          <w:b/>
          <w:bCs/>
          <w:sz w:val="24"/>
          <w:szCs w:val="24"/>
        </w:rPr>
        <w:t>(4 marks)</w:t>
      </w:r>
    </w:p>
    <w:p w14:paraId="52BBA57C">
      <w:pPr>
        <w:ind w:left="720" w:hanging="720"/>
        <w:rPr>
          <w:rFonts w:ascii="Times New Roman" w:hAnsi="Times New Roman"/>
          <w:sz w:val="24"/>
          <w:szCs w:val="24"/>
        </w:rPr>
      </w:pPr>
      <w:r>
        <w:rPr>
          <w:rFonts w:ascii="Times New Roman" w:hAnsi="Times New Roman"/>
          <w:sz w:val="24"/>
          <w:szCs w:val="24"/>
        </w:rPr>
        <w:t xml:space="preserve">d)         From the following information, obtain the value of closing stock using FIFO method for the month of May 2025.                                                                          </w:t>
      </w:r>
      <w:r>
        <w:rPr>
          <w:rFonts w:ascii="Times New Roman" w:hAnsi="Times New Roman"/>
          <w:b/>
          <w:bCs/>
          <w:sz w:val="24"/>
          <w:szCs w:val="24"/>
        </w:rPr>
        <w:t>(6 marks)</w:t>
      </w:r>
    </w:p>
    <w:p w14:paraId="77777767">
      <w:pPr>
        <w:spacing w:after="0"/>
        <w:ind w:left="720"/>
        <w:rPr>
          <w:rFonts w:ascii="Times New Roman" w:hAnsi="Times New Roman"/>
          <w:sz w:val="24"/>
          <w:szCs w:val="24"/>
        </w:rPr>
      </w:pPr>
      <w:r>
        <w:rPr>
          <w:rFonts w:ascii="Times New Roman" w:hAnsi="Times New Roman"/>
          <w:sz w:val="24"/>
          <w:szCs w:val="24"/>
        </w:rPr>
        <w:t xml:space="preserve">May 1 balance 400 units @ 12 </w:t>
      </w:r>
    </w:p>
    <w:p w14:paraId="74BD118A">
      <w:pPr>
        <w:spacing w:after="0"/>
        <w:ind w:left="720"/>
        <w:rPr>
          <w:rFonts w:ascii="Times New Roman" w:hAnsi="Times New Roman"/>
          <w:sz w:val="24"/>
          <w:szCs w:val="24"/>
        </w:rPr>
      </w:pPr>
      <w:r>
        <w:rPr>
          <w:rFonts w:ascii="Times New Roman" w:hAnsi="Times New Roman"/>
          <w:sz w:val="24"/>
          <w:szCs w:val="24"/>
        </w:rPr>
        <w:t xml:space="preserve">May 2 received 500 units @ 14 </w:t>
      </w:r>
    </w:p>
    <w:p w14:paraId="60FE7D06">
      <w:pPr>
        <w:spacing w:after="0"/>
        <w:ind w:left="720"/>
        <w:rPr>
          <w:rFonts w:ascii="Times New Roman" w:hAnsi="Times New Roman"/>
          <w:sz w:val="24"/>
          <w:szCs w:val="24"/>
        </w:rPr>
      </w:pPr>
      <w:r>
        <w:rPr>
          <w:rFonts w:ascii="Times New Roman" w:hAnsi="Times New Roman"/>
          <w:sz w:val="24"/>
          <w:szCs w:val="24"/>
        </w:rPr>
        <w:t xml:space="preserve">May 7 issued 350 units </w:t>
      </w:r>
    </w:p>
    <w:p w14:paraId="472110ED">
      <w:pPr>
        <w:spacing w:after="0"/>
        <w:ind w:left="720"/>
        <w:rPr>
          <w:rFonts w:ascii="Times New Roman" w:hAnsi="Times New Roman"/>
          <w:sz w:val="24"/>
          <w:szCs w:val="24"/>
        </w:rPr>
      </w:pPr>
      <w:r>
        <w:rPr>
          <w:rFonts w:ascii="Times New Roman" w:hAnsi="Times New Roman"/>
          <w:sz w:val="24"/>
          <w:szCs w:val="24"/>
        </w:rPr>
        <w:t xml:space="preserve">May 15 received 600 units @ 17 </w:t>
      </w:r>
    </w:p>
    <w:p w14:paraId="5D75696A">
      <w:pPr>
        <w:spacing w:after="0"/>
        <w:ind w:left="720"/>
        <w:rPr>
          <w:rFonts w:ascii="Times New Roman" w:hAnsi="Times New Roman"/>
          <w:sz w:val="24"/>
          <w:szCs w:val="24"/>
        </w:rPr>
      </w:pPr>
      <w:r>
        <w:rPr>
          <w:rFonts w:ascii="Times New Roman" w:hAnsi="Times New Roman"/>
          <w:sz w:val="24"/>
          <w:szCs w:val="24"/>
        </w:rPr>
        <w:t xml:space="preserve">May 20 issued 400 units </w:t>
      </w:r>
    </w:p>
    <w:p w14:paraId="2317D79D">
      <w:pPr>
        <w:spacing w:after="0"/>
        <w:ind w:left="720"/>
        <w:rPr>
          <w:rFonts w:ascii="Times New Roman" w:hAnsi="Times New Roman"/>
          <w:sz w:val="24"/>
          <w:szCs w:val="24"/>
        </w:rPr>
      </w:pPr>
      <w:r>
        <w:rPr>
          <w:rFonts w:ascii="Times New Roman" w:hAnsi="Times New Roman"/>
          <w:sz w:val="24"/>
          <w:szCs w:val="24"/>
        </w:rPr>
        <w:t>May 25 received 500 units @ 10</w:t>
      </w:r>
    </w:p>
    <w:p w14:paraId="607087D2">
      <w:pPr>
        <w:spacing w:after="0"/>
        <w:ind w:left="720"/>
        <w:rPr>
          <w:rFonts w:ascii="Times New Roman" w:hAnsi="Times New Roman"/>
          <w:sz w:val="24"/>
          <w:szCs w:val="24"/>
        </w:rPr>
      </w:pPr>
      <w:r>
        <w:rPr>
          <w:rFonts w:ascii="Times New Roman" w:hAnsi="Times New Roman"/>
          <w:sz w:val="24"/>
          <w:szCs w:val="24"/>
        </w:rPr>
        <w:t>May 30 issued 800 units</w:t>
      </w:r>
    </w:p>
    <w:p w14:paraId="77B6EBE3">
      <w:pPr>
        <w:spacing w:after="0"/>
        <w:ind w:left="720"/>
        <w:rPr>
          <w:rFonts w:ascii="Times New Roman" w:hAnsi="Times New Roman"/>
          <w:sz w:val="24"/>
          <w:szCs w:val="24"/>
        </w:rPr>
      </w:pPr>
    </w:p>
    <w:p w14:paraId="2B6A01E4">
      <w:pPr>
        <w:tabs>
          <w:tab w:val="left" w:pos="720"/>
        </w:tabs>
        <w:ind w:left="720" w:hanging="720"/>
        <w:rPr>
          <w:rFonts w:ascii="Times New Roman" w:hAnsi="Times New Roman"/>
          <w:sz w:val="24"/>
          <w:szCs w:val="24"/>
        </w:rPr>
      </w:pPr>
      <w:r>
        <w:rPr>
          <w:rFonts w:ascii="Times New Roman" w:hAnsi="Times New Roman"/>
          <w:sz w:val="24"/>
          <w:szCs w:val="24"/>
        </w:rPr>
        <w:t>e)          Based on performance, you have been provided with the following information regarding ZIKO Ltd for the year ended 31 December 2025</w:t>
      </w:r>
    </w:p>
    <w:tbl>
      <w:tblPr>
        <w:tblStyle w:val="10"/>
        <w:tblW w:w="0" w:type="auto"/>
        <w:tblInd w:w="14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64"/>
        <w:gridCol w:w="2413"/>
        <w:gridCol w:w="2733"/>
      </w:tblGrid>
      <w:tr w14:paraId="0CE3E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4" w:type="dxa"/>
          </w:tcPr>
          <w:p w14:paraId="5AC0695C">
            <w:pPr>
              <w:rPr>
                <w:rFonts w:ascii="Times New Roman" w:hAnsi="Times New Roman"/>
                <w:b/>
                <w:bCs/>
                <w:sz w:val="24"/>
                <w:szCs w:val="24"/>
              </w:rPr>
            </w:pPr>
          </w:p>
        </w:tc>
        <w:tc>
          <w:tcPr>
            <w:tcW w:w="2413" w:type="dxa"/>
          </w:tcPr>
          <w:p w14:paraId="74F35E6E">
            <w:pPr>
              <w:rPr>
                <w:rFonts w:ascii="Times New Roman" w:hAnsi="Times New Roman"/>
                <w:b/>
                <w:bCs/>
                <w:sz w:val="24"/>
                <w:szCs w:val="24"/>
              </w:rPr>
            </w:pPr>
            <w:r>
              <w:rPr>
                <w:rFonts w:ascii="Times New Roman" w:hAnsi="Times New Roman"/>
                <w:b/>
                <w:bCs/>
                <w:sz w:val="24"/>
                <w:szCs w:val="24"/>
              </w:rPr>
              <w:t>Service cost (Shs)</w:t>
            </w:r>
          </w:p>
        </w:tc>
        <w:tc>
          <w:tcPr>
            <w:tcW w:w="2733" w:type="dxa"/>
          </w:tcPr>
          <w:p w14:paraId="2296C3D8">
            <w:pPr>
              <w:rPr>
                <w:rFonts w:ascii="Times New Roman" w:hAnsi="Times New Roman"/>
                <w:b/>
                <w:bCs/>
                <w:sz w:val="24"/>
                <w:szCs w:val="24"/>
              </w:rPr>
            </w:pPr>
            <w:r>
              <w:rPr>
                <w:rFonts w:ascii="Times New Roman" w:hAnsi="Times New Roman"/>
                <w:b/>
                <w:bCs/>
                <w:sz w:val="24"/>
                <w:szCs w:val="24"/>
              </w:rPr>
              <w:t>Labour hours</w:t>
            </w:r>
            <w:r>
              <w:rPr>
                <w:rFonts w:ascii="Times New Roman" w:hAnsi="Times New Roman"/>
                <w:b/>
                <w:bCs/>
                <w:sz w:val="24"/>
                <w:szCs w:val="24"/>
              </w:rPr>
              <w:tab/>
            </w:r>
          </w:p>
        </w:tc>
      </w:tr>
      <w:tr w14:paraId="72CF1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4" w:type="dxa"/>
          </w:tcPr>
          <w:p w14:paraId="1ED3D8EF">
            <w:pPr>
              <w:rPr>
                <w:rFonts w:ascii="Times New Roman" w:hAnsi="Times New Roman"/>
                <w:b/>
                <w:bCs/>
                <w:sz w:val="24"/>
                <w:szCs w:val="24"/>
              </w:rPr>
            </w:pPr>
            <w:r>
              <w:rPr>
                <w:rFonts w:ascii="Times New Roman" w:hAnsi="Times New Roman"/>
                <w:sz w:val="24"/>
                <w:szCs w:val="24"/>
              </w:rPr>
              <w:t xml:space="preserve">Highest activity level </w:t>
            </w:r>
            <w:r>
              <w:rPr>
                <w:rFonts w:ascii="Times New Roman" w:hAnsi="Times New Roman"/>
                <w:sz w:val="24"/>
                <w:szCs w:val="24"/>
              </w:rPr>
              <w:tab/>
            </w:r>
            <w:r>
              <w:rPr>
                <w:rFonts w:ascii="Times New Roman" w:hAnsi="Times New Roman"/>
                <w:sz w:val="24"/>
                <w:szCs w:val="24"/>
              </w:rPr>
              <w:t xml:space="preserve"> </w:t>
            </w:r>
          </w:p>
        </w:tc>
        <w:tc>
          <w:tcPr>
            <w:tcW w:w="2413" w:type="dxa"/>
          </w:tcPr>
          <w:p w14:paraId="756CE548">
            <w:pPr>
              <w:rPr>
                <w:rFonts w:ascii="Times New Roman" w:hAnsi="Times New Roman"/>
                <w:b/>
                <w:bCs/>
                <w:sz w:val="24"/>
                <w:szCs w:val="24"/>
              </w:rPr>
            </w:pPr>
            <w:r>
              <w:rPr>
                <w:rFonts w:ascii="Times New Roman" w:hAnsi="Times New Roman"/>
                <w:sz w:val="24"/>
                <w:szCs w:val="24"/>
              </w:rPr>
              <w:t>800</w:t>
            </w:r>
          </w:p>
        </w:tc>
        <w:tc>
          <w:tcPr>
            <w:tcW w:w="2733" w:type="dxa"/>
          </w:tcPr>
          <w:p w14:paraId="403600F2">
            <w:pPr>
              <w:rPr>
                <w:rFonts w:ascii="Times New Roman" w:hAnsi="Times New Roman"/>
                <w:b/>
                <w:bCs/>
                <w:sz w:val="24"/>
                <w:szCs w:val="24"/>
              </w:rPr>
            </w:pPr>
            <w:r>
              <w:rPr>
                <w:rFonts w:ascii="Times New Roman" w:hAnsi="Times New Roman"/>
                <w:sz w:val="24"/>
                <w:szCs w:val="24"/>
              </w:rPr>
              <w:t>200,000</w:t>
            </w:r>
          </w:p>
        </w:tc>
      </w:tr>
      <w:tr w14:paraId="48014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4" w:type="dxa"/>
          </w:tcPr>
          <w:p w14:paraId="0EFD238E">
            <w:pPr>
              <w:rPr>
                <w:rFonts w:ascii="Times New Roman" w:hAnsi="Times New Roman"/>
                <w:b/>
                <w:bCs/>
                <w:sz w:val="24"/>
                <w:szCs w:val="24"/>
              </w:rPr>
            </w:pPr>
            <w:r>
              <w:rPr>
                <w:rFonts w:ascii="Times New Roman" w:hAnsi="Times New Roman"/>
                <w:sz w:val="24"/>
                <w:szCs w:val="24"/>
              </w:rPr>
              <w:t>Lowest activity level</w:t>
            </w:r>
            <w:r>
              <w:rPr>
                <w:rFonts w:ascii="Times New Roman" w:hAnsi="Times New Roman"/>
                <w:sz w:val="24"/>
                <w:szCs w:val="24"/>
              </w:rPr>
              <w:tab/>
            </w:r>
            <w:r>
              <w:rPr>
                <w:rFonts w:ascii="Times New Roman" w:hAnsi="Times New Roman"/>
                <w:sz w:val="24"/>
                <w:szCs w:val="24"/>
              </w:rPr>
              <w:t xml:space="preserve">  </w:t>
            </w:r>
          </w:p>
        </w:tc>
        <w:tc>
          <w:tcPr>
            <w:tcW w:w="2413" w:type="dxa"/>
          </w:tcPr>
          <w:p w14:paraId="6CCA7010">
            <w:pPr>
              <w:rPr>
                <w:rFonts w:ascii="Times New Roman" w:hAnsi="Times New Roman"/>
                <w:b/>
                <w:bCs/>
                <w:sz w:val="24"/>
                <w:szCs w:val="24"/>
              </w:rPr>
            </w:pPr>
            <w:r>
              <w:rPr>
                <w:rFonts w:ascii="Times New Roman" w:hAnsi="Times New Roman"/>
                <w:sz w:val="24"/>
                <w:szCs w:val="24"/>
              </w:rPr>
              <w:t>300</w:t>
            </w:r>
          </w:p>
        </w:tc>
        <w:tc>
          <w:tcPr>
            <w:tcW w:w="2733" w:type="dxa"/>
          </w:tcPr>
          <w:p w14:paraId="2049BDC1">
            <w:pPr>
              <w:rPr>
                <w:rFonts w:ascii="Times New Roman" w:hAnsi="Times New Roman"/>
                <w:b/>
                <w:bCs/>
                <w:sz w:val="24"/>
                <w:szCs w:val="24"/>
              </w:rPr>
            </w:pPr>
            <w:r>
              <w:rPr>
                <w:rFonts w:ascii="Times New Roman" w:hAnsi="Times New Roman"/>
                <w:sz w:val="24"/>
                <w:szCs w:val="24"/>
              </w:rPr>
              <w:t>150,000</w:t>
            </w:r>
          </w:p>
        </w:tc>
      </w:tr>
    </w:tbl>
    <w:p w14:paraId="2C843F32">
      <w:pPr>
        <w:ind w:left="1440" w:hanging="630"/>
        <w:rPr>
          <w:rFonts w:ascii="Times New Roman" w:hAnsi="Times New Roman"/>
          <w:sz w:val="24"/>
          <w:szCs w:val="24"/>
        </w:rPr>
      </w:pPr>
      <w:r>
        <w:rPr>
          <w:rFonts w:ascii="Times New Roman" w:hAnsi="Times New Roman"/>
          <w:b/>
          <w:bCs/>
          <w:sz w:val="24"/>
          <w:szCs w:val="24"/>
        </w:rPr>
        <w:t xml:space="preserve">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 xml:space="preserve">                     </w:t>
      </w:r>
    </w:p>
    <w:p w14:paraId="29A36703">
      <w:pPr>
        <w:ind w:left="900" w:hanging="90"/>
        <w:rPr>
          <w:rFonts w:ascii="Times New Roman" w:hAnsi="Times New Roman"/>
          <w:sz w:val="24"/>
          <w:szCs w:val="24"/>
        </w:rPr>
      </w:pPr>
      <w:r>
        <w:rPr>
          <w:rFonts w:ascii="Times New Roman" w:hAnsi="Times New Roman"/>
          <w:b/>
          <w:bCs/>
          <w:sz w:val="24"/>
          <w:szCs w:val="24"/>
        </w:rPr>
        <w:t>Required</w:t>
      </w:r>
    </w:p>
    <w:p w14:paraId="7008357D">
      <w:pPr>
        <w:ind w:left="900" w:hanging="90"/>
        <w:rPr>
          <w:rFonts w:ascii="Times New Roman" w:hAnsi="Times New Roman"/>
          <w:sz w:val="24"/>
          <w:szCs w:val="24"/>
        </w:rPr>
      </w:pPr>
      <w:r>
        <w:rPr>
          <w:rFonts w:ascii="Times New Roman" w:hAnsi="Times New Roman"/>
          <w:sz w:val="24"/>
          <w:szCs w:val="24"/>
        </w:rPr>
        <w:t>Develop a total cost function based on the above data using the high-low method.</w:t>
      </w:r>
    </w:p>
    <w:p w14:paraId="7CB3B6BA">
      <w:pPr>
        <w:ind w:left="900" w:hanging="90"/>
        <w:rPr>
          <w:rFonts w:ascii="Times New Roman" w:hAnsi="Times New Roman"/>
          <w:sz w:val="24"/>
          <w:szCs w:val="24"/>
        </w:rPr>
      </w:pPr>
      <w:r>
        <w:rPr>
          <w:rFonts w:ascii="Times New Roman" w:hAnsi="Times New Roman"/>
          <w:sz w:val="24"/>
          <w:szCs w:val="24"/>
        </w:rPr>
        <w:t xml:space="preserve"> </w:t>
      </w:r>
      <w:r>
        <w:rPr>
          <w:rFonts w:ascii="Times New Roman" w:hAnsi="Times New Roman"/>
          <w:b/>
          <w:bCs/>
          <w:sz w:val="24"/>
          <w:szCs w:val="24"/>
        </w:rPr>
        <w:t>(4 marks)</w:t>
      </w:r>
    </w:p>
    <w:p w14:paraId="367AB4A6">
      <w:pPr>
        <w:ind w:left="720" w:hanging="720"/>
        <w:rPr>
          <w:rFonts w:ascii="Times New Roman" w:hAnsi="Times New Roman"/>
          <w:sz w:val="24"/>
          <w:szCs w:val="24"/>
        </w:rPr>
      </w:pPr>
      <w:r>
        <w:rPr>
          <w:rFonts w:ascii="Times New Roman" w:hAnsi="Times New Roman"/>
          <w:sz w:val="24"/>
          <w:szCs w:val="24"/>
        </w:rPr>
        <w:t xml:space="preserve">f)          Highlight any two objectives of inventory control and management     </w:t>
      </w:r>
      <w:r>
        <w:rPr>
          <w:rFonts w:ascii="Times New Roman" w:hAnsi="Times New Roman"/>
          <w:b/>
          <w:bCs/>
          <w:sz w:val="24"/>
          <w:szCs w:val="24"/>
        </w:rPr>
        <w:t>(2 marks)</w:t>
      </w:r>
    </w:p>
    <w:p w14:paraId="3A846447">
      <w:pPr>
        <w:rPr>
          <w:rFonts w:ascii="Bookman Old Style" w:hAnsi="Bookman Old Style"/>
        </w:rPr>
      </w:pPr>
    </w:p>
    <w:p w14:paraId="4B0E1CA4">
      <w:pPr>
        <w:pStyle w:val="13"/>
        <w:rPr>
          <w:color w:val="auto"/>
        </w:rPr>
      </w:pPr>
      <w:bookmarkStart w:id="1" w:name="_GoBack"/>
      <w:bookmarkEnd w:id="1"/>
    </w:p>
    <w:p w14:paraId="776DA4CE">
      <w:pPr>
        <w:pStyle w:val="13"/>
        <w:rPr>
          <w:b/>
        </w:rPr>
      </w:pPr>
      <w:r>
        <w:rPr>
          <w:b/>
        </w:rPr>
        <w:t>QUESTION TWO</w:t>
      </w:r>
    </w:p>
    <w:p w14:paraId="43A1A956">
      <w:pPr>
        <w:pStyle w:val="12"/>
        <w:numPr>
          <w:ilvl w:val="0"/>
          <w:numId w:val="2"/>
        </w:numPr>
        <w:ind w:left="630" w:hanging="630"/>
        <w:rPr>
          <w:rFonts w:ascii="Times New Roman" w:hAnsi="Times New Roman"/>
          <w:sz w:val="24"/>
          <w:szCs w:val="24"/>
        </w:rPr>
      </w:pPr>
      <w:r>
        <w:rPr>
          <w:rFonts w:ascii="Times New Roman" w:hAnsi="Times New Roman"/>
          <w:sz w:val="24"/>
          <w:szCs w:val="24"/>
        </w:rPr>
        <w:t xml:space="preserve">You are provided with the following data. </w:t>
      </w:r>
    </w:p>
    <w:p w14:paraId="2BEA2D2C">
      <w:pPr>
        <w:tabs>
          <w:tab w:val="left" w:pos="270"/>
        </w:tabs>
        <w:spacing w:after="0"/>
        <w:ind w:left="720"/>
        <w:rPr>
          <w:rFonts w:ascii="Times New Roman" w:hAnsi="Times New Roman"/>
          <w:sz w:val="24"/>
          <w:szCs w:val="24"/>
        </w:rPr>
      </w:pPr>
      <w:r>
        <w:rPr>
          <w:rFonts w:ascii="Times New Roman" w:hAnsi="Times New Roman"/>
          <w:sz w:val="24"/>
          <w:szCs w:val="24"/>
        </w:rPr>
        <w:t xml:space="preserve">Annual demand 4000kg </w:t>
      </w:r>
    </w:p>
    <w:p w14:paraId="51D3BE29">
      <w:pPr>
        <w:tabs>
          <w:tab w:val="left" w:pos="270"/>
        </w:tabs>
        <w:spacing w:after="0"/>
        <w:ind w:left="720"/>
        <w:rPr>
          <w:rFonts w:ascii="Times New Roman" w:hAnsi="Times New Roman"/>
          <w:sz w:val="24"/>
          <w:szCs w:val="24"/>
        </w:rPr>
      </w:pPr>
      <w:r>
        <w:rPr>
          <w:rFonts w:ascii="Times New Roman" w:hAnsi="Times New Roman"/>
          <w:sz w:val="24"/>
          <w:szCs w:val="24"/>
        </w:rPr>
        <w:t xml:space="preserve">Cost per unit sh 2 </w:t>
      </w:r>
    </w:p>
    <w:p w14:paraId="4333082E">
      <w:pPr>
        <w:tabs>
          <w:tab w:val="left" w:pos="270"/>
        </w:tabs>
        <w:spacing w:after="0"/>
        <w:ind w:left="720"/>
        <w:rPr>
          <w:rFonts w:ascii="Times New Roman" w:hAnsi="Times New Roman"/>
          <w:sz w:val="24"/>
          <w:szCs w:val="24"/>
        </w:rPr>
      </w:pPr>
      <w:r>
        <w:rPr>
          <w:rFonts w:ascii="Times New Roman" w:hAnsi="Times New Roman"/>
          <w:sz w:val="24"/>
          <w:szCs w:val="24"/>
        </w:rPr>
        <w:t xml:space="preserve">Cost per order sh 50 </w:t>
      </w:r>
    </w:p>
    <w:p w14:paraId="17CDAC06">
      <w:pPr>
        <w:tabs>
          <w:tab w:val="left" w:pos="270"/>
        </w:tabs>
        <w:spacing w:after="0"/>
        <w:ind w:left="720"/>
        <w:rPr>
          <w:rFonts w:ascii="Times New Roman" w:hAnsi="Times New Roman"/>
          <w:sz w:val="24"/>
          <w:szCs w:val="24"/>
        </w:rPr>
      </w:pPr>
      <w:r>
        <w:rPr>
          <w:rFonts w:ascii="Times New Roman" w:hAnsi="Times New Roman"/>
          <w:sz w:val="24"/>
          <w:szCs w:val="24"/>
        </w:rPr>
        <w:t xml:space="preserve">Holding cost 20% of cost per unit </w:t>
      </w:r>
    </w:p>
    <w:p w14:paraId="79F2CE9A">
      <w:pPr>
        <w:tabs>
          <w:tab w:val="left" w:pos="270"/>
        </w:tabs>
        <w:spacing w:after="0"/>
        <w:ind w:left="720"/>
        <w:rPr>
          <w:rFonts w:ascii="Times New Roman" w:hAnsi="Times New Roman"/>
          <w:sz w:val="24"/>
          <w:szCs w:val="24"/>
        </w:rPr>
      </w:pPr>
    </w:p>
    <w:p w14:paraId="15B66538">
      <w:pPr>
        <w:tabs>
          <w:tab w:val="left" w:pos="270"/>
        </w:tabs>
        <w:ind w:left="720"/>
        <w:rPr>
          <w:rFonts w:ascii="Times New Roman" w:hAnsi="Times New Roman"/>
          <w:sz w:val="24"/>
          <w:szCs w:val="24"/>
        </w:rPr>
      </w:pPr>
      <w:r>
        <w:rPr>
          <w:rFonts w:ascii="Times New Roman" w:hAnsi="Times New Roman"/>
          <w:sz w:val="24"/>
          <w:szCs w:val="24"/>
        </w:rPr>
        <w:t xml:space="preserve">Required: Calculate Economic Order Quantity                                              </w:t>
      </w:r>
      <w:r>
        <w:rPr>
          <w:rFonts w:ascii="Times New Roman" w:hAnsi="Times New Roman"/>
          <w:b/>
          <w:sz w:val="24"/>
          <w:szCs w:val="24"/>
        </w:rPr>
        <w:t>(6 Marks).</w:t>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p>
    <w:p w14:paraId="59CA9804">
      <w:pPr>
        <w:tabs>
          <w:tab w:val="left" w:pos="270"/>
        </w:tabs>
        <w:ind w:left="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p>
    <w:p w14:paraId="4C36BA5A">
      <w:pPr>
        <w:pStyle w:val="12"/>
        <w:numPr>
          <w:ilvl w:val="0"/>
          <w:numId w:val="2"/>
        </w:numPr>
        <w:rPr>
          <w:rFonts w:ascii="Times New Roman" w:hAnsi="Times New Roman"/>
          <w:b/>
          <w:sz w:val="24"/>
          <w:szCs w:val="24"/>
        </w:rPr>
      </w:pPr>
      <w:r>
        <w:rPr>
          <w:rFonts w:ascii="Times New Roman" w:hAnsi="Times New Roman"/>
          <w:sz w:val="24"/>
          <w:szCs w:val="24"/>
        </w:rPr>
        <w:t>Differentiate between the following terms as used in labour costing;</w:t>
      </w:r>
    </w:p>
    <w:p w14:paraId="6A97F3EC">
      <w:pPr>
        <w:pStyle w:val="12"/>
        <w:numPr>
          <w:ilvl w:val="0"/>
          <w:numId w:val="3"/>
        </w:numPr>
        <w:rPr>
          <w:rFonts w:ascii="Times New Roman" w:hAnsi="Times New Roman"/>
          <w:sz w:val="24"/>
          <w:szCs w:val="24"/>
        </w:rPr>
      </w:pPr>
      <w:r>
        <w:rPr>
          <w:rFonts w:ascii="Times New Roman" w:hAnsi="Times New Roman"/>
          <w:sz w:val="24"/>
          <w:szCs w:val="24"/>
        </w:rPr>
        <w:t>Time rate method</w:t>
      </w:r>
    </w:p>
    <w:p w14:paraId="62758DC8">
      <w:pPr>
        <w:pStyle w:val="12"/>
        <w:numPr>
          <w:ilvl w:val="0"/>
          <w:numId w:val="3"/>
        </w:numPr>
        <w:rPr>
          <w:rFonts w:ascii="Times New Roman" w:hAnsi="Times New Roman"/>
          <w:sz w:val="24"/>
          <w:szCs w:val="24"/>
        </w:rPr>
      </w:pPr>
      <w:r>
        <w:rPr>
          <w:rFonts w:ascii="Times New Roman" w:hAnsi="Times New Roman"/>
          <w:sz w:val="24"/>
          <w:szCs w:val="24"/>
        </w:rPr>
        <w:t>Measured day rate method</w:t>
      </w:r>
    </w:p>
    <w:p w14:paraId="5B1C2082">
      <w:pPr>
        <w:pStyle w:val="12"/>
        <w:numPr>
          <w:ilvl w:val="0"/>
          <w:numId w:val="3"/>
        </w:numPr>
        <w:rPr>
          <w:rFonts w:ascii="Times New Roman" w:hAnsi="Times New Roman"/>
          <w:sz w:val="24"/>
          <w:szCs w:val="24"/>
        </w:rPr>
      </w:pPr>
      <w:r>
        <w:rPr>
          <w:rFonts w:ascii="Times New Roman" w:hAnsi="Times New Roman"/>
          <w:sz w:val="24"/>
          <w:szCs w:val="24"/>
        </w:rPr>
        <w:t>Straight piece rate method</w:t>
      </w:r>
      <w:r>
        <w:rPr>
          <w:rFonts w:ascii="Times New Roman" w:hAnsi="Times New Roman"/>
          <w:sz w:val="24"/>
          <w:szCs w:val="24"/>
        </w:rPr>
        <w:tab/>
      </w:r>
    </w:p>
    <w:p w14:paraId="22238F3D">
      <w:pPr>
        <w:pStyle w:val="12"/>
        <w:numPr>
          <w:ilvl w:val="0"/>
          <w:numId w:val="3"/>
        </w:numPr>
        <w:rPr>
          <w:rFonts w:ascii="Times New Roman" w:hAnsi="Times New Roman"/>
          <w:sz w:val="24"/>
          <w:szCs w:val="24"/>
        </w:rPr>
      </w:pPr>
      <w:r>
        <w:rPr>
          <w:rFonts w:ascii="Times New Roman" w:hAnsi="Times New Roman"/>
          <w:sz w:val="24"/>
          <w:szCs w:val="24"/>
        </w:rPr>
        <w:t>Differential piece rate method</w:t>
      </w:r>
    </w:p>
    <w:p w14:paraId="52CD24D2">
      <w:pPr>
        <w:pStyle w:val="12"/>
        <w:numPr>
          <w:ilvl w:val="0"/>
          <w:numId w:val="3"/>
        </w:numPr>
        <w:rPr>
          <w:rFonts w:ascii="Times New Roman" w:hAnsi="Times New Roman"/>
          <w:sz w:val="24"/>
          <w:szCs w:val="24"/>
        </w:rPr>
      </w:pPr>
      <w:r>
        <w:rPr>
          <w:rFonts w:ascii="Times New Roman" w:hAnsi="Times New Roman"/>
          <w:sz w:val="24"/>
          <w:szCs w:val="24"/>
        </w:rPr>
        <w:t>Halsey premium scheme Total earning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(5 Marks)</w:t>
      </w:r>
      <w:r>
        <w:rPr>
          <w:rFonts w:ascii="Times New Roman" w:hAnsi="Times New Roman"/>
          <w:sz w:val="24"/>
          <w:szCs w:val="24"/>
        </w:rPr>
        <w:t xml:space="preserve">                                 </w:t>
      </w:r>
    </w:p>
    <w:p w14:paraId="230A6D19">
      <w:pPr>
        <w:pStyle w:val="12"/>
        <w:numPr>
          <w:ilvl w:val="0"/>
          <w:numId w:val="2"/>
        </w:numPr>
        <w:rPr>
          <w:rFonts w:ascii="Times New Roman" w:hAnsi="Times New Roman"/>
          <w:sz w:val="24"/>
          <w:szCs w:val="24"/>
        </w:rPr>
      </w:pPr>
      <w:r>
        <w:rPr>
          <w:rFonts w:ascii="Times New Roman" w:hAnsi="Times New Roman"/>
          <w:sz w:val="24"/>
          <w:szCs w:val="24"/>
        </w:rPr>
        <w:t xml:space="preserve">Outline </w:t>
      </w:r>
      <w:r>
        <w:rPr>
          <w:rFonts w:ascii="Times New Roman" w:hAnsi="Times New Roman"/>
          <w:b/>
          <w:sz w:val="24"/>
          <w:szCs w:val="24"/>
        </w:rPr>
        <w:t>FOUR</w:t>
      </w:r>
      <w:r>
        <w:rPr>
          <w:rFonts w:ascii="Times New Roman" w:hAnsi="Times New Roman"/>
          <w:sz w:val="24"/>
          <w:szCs w:val="24"/>
        </w:rPr>
        <w:t xml:space="preserve"> characteristics of job costing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(4 Marks)</w:t>
      </w:r>
    </w:p>
    <w:p w14:paraId="1EF83D35">
      <w:pPr>
        <w:pStyle w:val="12"/>
        <w:numPr>
          <w:ilvl w:val="0"/>
          <w:numId w:val="2"/>
        </w:numPr>
        <w:rPr>
          <w:rFonts w:ascii="Times New Roman" w:hAnsi="Times New Roman"/>
          <w:sz w:val="24"/>
          <w:szCs w:val="24"/>
        </w:rPr>
      </w:pPr>
      <w:r>
        <w:rPr>
          <w:rFonts w:ascii="Times New Roman" w:hAnsi="Times New Roman"/>
          <w:sz w:val="24"/>
          <w:szCs w:val="24"/>
        </w:rPr>
        <w:t xml:space="preserve">Describe the following order levels in the context of material costing:                 </w:t>
      </w:r>
      <w:r>
        <w:rPr>
          <w:rFonts w:ascii="Times New Roman" w:hAnsi="Times New Roman"/>
          <w:b/>
          <w:sz w:val="24"/>
          <w:szCs w:val="24"/>
        </w:rPr>
        <w:t>(3 Marks)</w:t>
      </w:r>
    </w:p>
    <w:p w14:paraId="0D4D726E">
      <w:pPr>
        <w:pStyle w:val="12"/>
        <w:numPr>
          <w:ilvl w:val="0"/>
          <w:numId w:val="4"/>
        </w:numPr>
        <w:rPr>
          <w:rFonts w:ascii="Times New Roman" w:hAnsi="Times New Roman"/>
          <w:sz w:val="24"/>
          <w:szCs w:val="24"/>
        </w:rPr>
      </w:pPr>
      <w:r>
        <w:rPr>
          <w:rFonts w:ascii="Times New Roman" w:hAnsi="Times New Roman"/>
          <w:sz w:val="24"/>
          <w:szCs w:val="24"/>
        </w:rPr>
        <w:t>Reorder level</w:t>
      </w:r>
    </w:p>
    <w:p w14:paraId="4C343D31">
      <w:pPr>
        <w:pStyle w:val="12"/>
        <w:numPr>
          <w:ilvl w:val="0"/>
          <w:numId w:val="4"/>
        </w:numPr>
        <w:spacing w:after="0"/>
        <w:rPr>
          <w:rFonts w:ascii="Times New Roman" w:hAnsi="Times New Roman"/>
          <w:sz w:val="24"/>
          <w:szCs w:val="24"/>
        </w:rPr>
      </w:pPr>
      <w:r>
        <w:rPr>
          <w:rFonts w:ascii="Times New Roman" w:hAnsi="Times New Roman"/>
          <w:sz w:val="24"/>
          <w:szCs w:val="24"/>
        </w:rPr>
        <w:t>Maximum stock level</w:t>
      </w:r>
    </w:p>
    <w:p w14:paraId="7F5F0164">
      <w:pPr>
        <w:pStyle w:val="12"/>
        <w:numPr>
          <w:ilvl w:val="0"/>
          <w:numId w:val="4"/>
        </w:numPr>
        <w:spacing w:after="0"/>
        <w:rPr>
          <w:rFonts w:ascii="Times New Roman" w:hAnsi="Times New Roman"/>
          <w:sz w:val="24"/>
          <w:szCs w:val="24"/>
        </w:rPr>
      </w:pPr>
      <w:r>
        <w:rPr>
          <w:rFonts w:ascii="Times New Roman" w:hAnsi="Times New Roman"/>
          <w:sz w:val="24"/>
          <w:szCs w:val="24"/>
        </w:rPr>
        <w:t>Minimum stock level</w:t>
      </w:r>
    </w:p>
    <w:p w14:paraId="401F837B">
      <w:pPr>
        <w:pStyle w:val="12"/>
        <w:numPr>
          <w:ilvl w:val="0"/>
          <w:numId w:val="2"/>
        </w:numPr>
        <w:rPr>
          <w:rFonts w:ascii="Times New Roman" w:hAnsi="Times New Roman"/>
          <w:sz w:val="24"/>
          <w:szCs w:val="24"/>
        </w:rPr>
      </w:pPr>
      <w:r>
        <w:rPr>
          <w:rFonts w:ascii="Times New Roman" w:hAnsi="Times New Roman"/>
          <w:sz w:val="24"/>
          <w:szCs w:val="24"/>
        </w:rPr>
        <w:t xml:space="preserve">Discuss the term overhead absorption and propose two overhead examples and suitable bases used in the process of overhead absorption.                                                   </w:t>
      </w:r>
      <w:r>
        <w:rPr>
          <w:rFonts w:ascii="Times New Roman" w:hAnsi="Times New Roman"/>
          <w:b/>
          <w:sz w:val="24"/>
          <w:szCs w:val="24"/>
        </w:rPr>
        <w:t>(3 Marks)</w:t>
      </w:r>
    </w:p>
    <w:p w14:paraId="02370DF2">
      <w:pPr>
        <w:pStyle w:val="12"/>
        <w:ind w:left="1260"/>
        <w:rPr>
          <w:rFonts w:ascii="Times New Roman" w:hAnsi="Times New Roman"/>
          <w:sz w:val="24"/>
          <w:szCs w:val="24"/>
        </w:rPr>
      </w:pPr>
    </w:p>
    <w:p w14:paraId="620825A2">
      <w:pPr>
        <w:rPr>
          <w:rFonts w:ascii="Times New Roman" w:hAnsi="Times New Roman"/>
          <w:b/>
          <w:sz w:val="24"/>
          <w:szCs w:val="24"/>
        </w:rPr>
      </w:pPr>
      <w:r>
        <w:rPr>
          <w:rFonts w:ascii="Times New Roman" w:hAnsi="Times New Roman"/>
          <w:b/>
          <w:sz w:val="24"/>
          <w:szCs w:val="24"/>
        </w:rPr>
        <w:t>QUESTION THREE</w:t>
      </w:r>
    </w:p>
    <w:p w14:paraId="294C208C">
      <w:pPr>
        <w:pStyle w:val="12"/>
        <w:numPr>
          <w:ilvl w:val="0"/>
          <w:numId w:val="5"/>
        </w:numPr>
        <w:rPr>
          <w:rFonts w:ascii="Times New Roman" w:hAnsi="Times New Roman"/>
          <w:sz w:val="24"/>
          <w:szCs w:val="24"/>
        </w:rPr>
      </w:pPr>
      <w:r>
        <w:rPr>
          <w:rFonts w:ascii="Times New Roman" w:hAnsi="Times New Roman"/>
          <w:sz w:val="24"/>
          <w:szCs w:val="24"/>
        </w:rPr>
        <w:t xml:space="preserve">Describe normal and abnormal and their implications in process costing           </w:t>
      </w:r>
      <w:r>
        <w:rPr>
          <w:rFonts w:ascii="Times New Roman" w:hAnsi="Times New Roman"/>
          <w:b/>
          <w:sz w:val="24"/>
          <w:szCs w:val="24"/>
        </w:rPr>
        <w:t>(4 Marks)</w:t>
      </w:r>
    </w:p>
    <w:p w14:paraId="5D2F4FBD">
      <w:pPr>
        <w:pStyle w:val="12"/>
        <w:rPr>
          <w:rFonts w:ascii="Times New Roman" w:hAnsi="Times New Roman"/>
          <w:sz w:val="24"/>
          <w:szCs w:val="24"/>
        </w:rPr>
      </w:pPr>
    </w:p>
    <w:p w14:paraId="2031476F">
      <w:pPr>
        <w:pStyle w:val="12"/>
        <w:numPr>
          <w:ilvl w:val="0"/>
          <w:numId w:val="5"/>
        </w:numPr>
        <w:rPr>
          <w:rFonts w:ascii="Times New Roman" w:hAnsi="Times New Roman"/>
          <w:sz w:val="24"/>
          <w:szCs w:val="24"/>
        </w:rPr>
      </w:pPr>
      <w:r>
        <w:rPr>
          <w:rFonts w:ascii="Times New Roman" w:hAnsi="Times New Roman"/>
          <w:sz w:val="24"/>
          <w:szCs w:val="24"/>
        </w:rPr>
        <w:t>In the manufacture of product vitality 2000 kgs of material at kshs 5kg we supplied to process I. Labour cost amounted to sh 3,000 and production overheads sh 2,300, normal loss has been estimated at 10% . The actual product after process was 1750kg.</w:t>
      </w:r>
    </w:p>
    <w:p w14:paraId="61EA3AA8">
      <w:pPr>
        <w:pStyle w:val="12"/>
        <w:rPr>
          <w:rFonts w:ascii="Times New Roman" w:hAnsi="Times New Roman"/>
          <w:bCs/>
          <w:sz w:val="24"/>
          <w:szCs w:val="24"/>
        </w:rPr>
      </w:pPr>
      <w:r>
        <w:rPr>
          <w:rFonts w:ascii="Times New Roman" w:hAnsi="Times New Roman"/>
          <w:bCs/>
          <w:sz w:val="24"/>
          <w:szCs w:val="24"/>
        </w:rPr>
        <w:t xml:space="preserve">Prepare the accounts of process 1, the normal and abnormal costs.                   </w:t>
      </w:r>
      <w:r>
        <w:rPr>
          <w:rFonts w:ascii="Times New Roman" w:hAnsi="Times New Roman"/>
          <w:b/>
          <w:sz w:val="24"/>
          <w:szCs w:val="24"/>
        </w:rPr>
        <w:t>(6 Marks)</w:t>
      </w:r>
    </w:p>
    <w:p w14:paraId="35B4F9F8">
      <w:pPr>
        <w:pStyle w:val="12"/>
        <w:rPr>
          <w:rFonts w:ascii="Times New Roman" w:hAnsi="Times New Roman"/>
          <w:sz w:val="24"/>
          <w:szCs w:val="24"/>
        </w:rPr>
      </w:pPr>
    </w:p>
    <w:p w14:paraId="6D98919D">
      <w:pPr>
        <w:pStyle w:val="12"/>
        <w:numPr>
          <w:ilvl w:val="0"/>
          <w:numId w:val="5"/>
        </w:numPr>
        <w:rPr>
          <w:rFonts w:ascii="Times New Roman" w:hAnsi="Times New Roman"/>
          <w:sz w:val="24"/>
          <w:szCs w:val="24"/>
        </w:rPr>
      </w:pPr>
      <w:r>
        <w:rPr>
          <w:rFonts w:ascii="Times New Roman" w:hAnsi="Times New Roman"/>
          <w:sz w:val="24"/>
          <w:szCs w:val="24"/>
        </w:rPr>
        <w:t>The following information was extracted from the books of ABC, a manufacturing company for the month of March 2024;</w:t>
      </w:r>
    </w:p>
    <w:tbl>
      <w:tblPr>
        <w:tblStyle w:val="4"/>
        <w:tblW w:w="7020" w:type="dxa"/>
        <w:tblInd w:w="1728" w:type="dxa"/>
        <w:tblLayout w:type="autofit"/>
        <w:tblCellMar>
          <w:top w:w="0" w:type="dxa"/>
          <w:left w:w="108" w:type="dxa"/>
          <w:bottom w:w="0" w:type="dxa"/>
          <w:right w:w="108" w:type="dxa"/>
        </w:tblCellMar>
      </w:tblPr>
      <w:tblGrid>
        <w:gridCol w:w="5310"/>
        <w:gridCol w:w="1710"/>
      </w:tblGrid>
      <w:tr w14:paraId="0993EBBB">
        <w:tblPrEx>
          <w:tblCellMar>
            <w:top w:w="0" w:type="dxa"/>
            <w:left w:w="108" w:type="dxa"/>
            <w:bottom w:w="0" w:type="dxa"/>
            <w:right w:w="108" w:type="dxa"/>
          </w:tblCellMar>
        </w:tblPrEx>
        <w:trPr>
          <w:trHeight w:val="300" w:hRule="atLeast"/>
        </w:trPr>
        <w:tc>
          <w:tcPr>
            <w:tcW w:w="5310" w:type="dxa"/>
            <w:tcBorders>
              <w:top w:val="nil"/>
              <w:left w:val="nil"/>
              <w:bottom w:val="nil"/>
              <w:right w:val="nil"/>
            </w:tcBorders>
            <w:noWrap/>
            <w:vAlign w:val="bottom"/>
          </w:tcPr>
          <w:p w14:paraId="1117251B">
            <w:pPr>
              <w:spacing w:after="0" w:line="240" w:lineRule="auto"/>
              <w:rPr>
                <w:rFonts w:ascii="Times New Roman" w:hAnsi="Times New Roman" w:eastAsia="Times New Roman"/>
                <w:sz w:val="24"/>
                <w:szCs w:val="24"/>
              </w:rPr>
            </w:pPr>
          </w:p>
        </w:tc>
        <w:tc>
          <w:tcPr>
            <w:tcW w:w="1710" w:type="dxa"/>
            <w:tcBorders>
              <w:top w:val="nil"/>
              <w:left w:val="nil"/>
              <w:bottom w:val="nil"/>
              <w:right w:val="nil"/>
            </w:tcBorders>
            <w:noWrap/>
            <w:vAlign w:val="bottom"/>
          </w:tcPr>
          <w:p w14:paraId="3FF73408">
            <w:pPr>
              <w:spacing w:after="0" w:line="240" w:lineRule="auto"/>
              <w:jc w:val="right"/>
              <w:rPr>
                <w:rFonts w:ascii="Times New Roman" w:hAnsi="Times New Roman" w:eastAsia="Times New Roman"/>
                <w:color w:val="000000"/>
              </w:rPr>
            </w:pPr>
            <w:r>
              <w:rPr>
                <w:rFonts w:ascii="Times New Roman" w:hAnsi="Times New Roman" w:eastAsia="Times New Roman"/>
                <w:color w:val="000000"/>
              </w:rPr>
              <w:t>Shs.</w:t>
            </w:r>
          </w:p>
        </w:tc>
      </w:tr>
      <w:tr w14:paraId="1E9A29BF">
        <w:tblPrEx>
          <w:tblCellMar>
            <w:top w:w="0" w:type="dxa"/>
            <w:left w:w="108" w:type="dxa"/>
            <w:bottom w:w="0" w:type="dxa"/>
            <w:right w:w="108" w:type="dxa"/>
          </w:tblCellMar>
        </w:tblPrEx>
        <w:trPr>
          <w:trHeight w:val="315" w:hRule="atLeast"/>
        </w:trPr>
        <w:tc>
          <w:tcPr>
            <w:tcW w:w="5310" w:type="dxa"/>
            <w:tcBorders>
              <w:top w:val="single" w:color="auto" w:sz="4" w:space="0"/>
              <w:left w:val="single" w:color="auto" w:sz="4" w:space="0"/>
              <w:bottom w:val="single" w:color="auto" w:sz="4" w:space="0"/>
              <w:right w:val="single" w:color="auto" w:sz="4" w:space="0"/>
            </w:tcBorders>
            <w:noWrap/>
            <w:vAlign w:val="bottom"/>
          </w:tcPr>
          <w:p w14:paraId="0AC709BA">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Direct materials on 1</w:t>
            </w:r>
            <w:r>
              <w:rPr>
                <w:rFonts w:ascii="Times New Roman" w:hAnsi="Times New Roman" w:eastAsia="Times New Roman"/>
                <w:color w:val="000000"/>
                <w:sz w:val="24"/>
                <w:szCs w:val="24"/>
                <w:vertAlign w:val="superscript"/>
              </w:rPr>
              <w:t>st</w:t>
            </w:r>
            <w:r>
              <w:rPr>
                <w:rFonts w:ascii="Times New Roman" w:hAnsi="Times New Roman" w:eastAsia="Times New Roman"/>
                <w:color w:val="000000"/>
                <w:sz w:val="24"/>
                <w:szCs w:val="24"/>
              </w:rPr>
              <w:t xml:space="preserve"> Jan.2017</w:t>
            </w:r>
          </w:p>
        </w:tc>
        <w:tc>
          <w:tcPr>
            <w:tcW w:w="1710" w:type="dxa"/>
            <w:tcBorders>
              <w:top w:val="single" w:color="auto" w:sz="4" w:space="0"/>
              <w:left w:val="nil"/>
              <w:bottom w:val="single" w:color="auto" w:sz="4" w:space="0"/>
              <w:right w:val="single" w:color="auto" w:sz="4" w:space="0"/>
            </w:tcBorders>
            <w:noWrap/>
            <w:vAlign w:val="bottom"/>
          </w:tcPr>
          <w:p w14:paraId="10CCDF2B">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145,000</w:t>
            </w:r>
          </w:p>
        </w:tc>
      </w:tr>
      <w:tr w14:paraId="5FAD708C">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1B4055E9">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Direct materials on 31</w:t>
            </w:r>
            <w:r>
              <w:rPr>
                <w:rFonts w:ascii="Times New Roman" w:hAnsi="Times New Roman" w:eastAsia="Times New Roman"/>
                <w:color w:val="000000"/>
                <w:sz w:val="24"/>
                <w:szCs w:val="24"/>
                <w:vertAlign w:val="superscript"/>
              </w:rPr>
              <w:t>st</w:t>
            </w:r>
            <w:r>
              <w:rPr>
                <w:rFonts w:ascii="Times New Roman" w:hAnsi="Times New Roman" w:eastAsia="Times New Roman"/>
                <w:color w:val="000000"/>
                <w:sz w:val="24"/>
                <w:szCs w:val="24"/>
              </w:rPr>
              <w:t xml:space="preserve"> Dec 2017</w:t>
            </w:r>
          </w:p>
        </w:tc>
        <w:tc>
          <w:tcPr>
            <w:tcW w:w="1710" w:type="dxa"/>
            <w:tcBorders>
              <w:top w:val="nil"/>
              <w:left w:val="nil"/>
              <w:bottom w:val="single" w:color="auto" w:sz="4" w:space="0"/>
              <w:right w:val="single" w:color="auto" w:sz="4" w:space="0"/>
            </w:tcBorders>
            <w:noWrap/>
            <w:vAlign w:val="bottom"/>
          </w:tcPr>
          <w:p w14:paraId="0E2C971A">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165,000</w:t>
            </w:r>
          </w:p>
        </w:tc>
      </w:tr>
      <w:tr w14:paraId="3E3AC616">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1BC39C3A">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Purchases of material</w:t>
            </w:r>
          </w:p>
        </w:tc>
        <w:tc>
          <w:tcPr>
            <w:tcW w:w="1710" w:type="dxa"/>
            <w:tcBorders>
              <w:top w:val="nil"/>
              <w:left w:val="nil"/>
              <w:bottom w:val="single" w:color="auto" w:sz="4" w:space="0"/>
              <w:right w:val="single" w:color="auto" w:sz="4" w:space="0"/>
            </w:tcBorders>
            <w:noWrap/>
            <w:vAlign w:val="bottom"/>
          </w:tcPr>
          <w:p w14:paraId="3A4D3017">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970,000</w:t>
            </w:r>
          </w:p>
        </w:tc>
      </w:tr>
      <w:tr w14:paraId="18E9536B">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6FCE0AC3">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Carriage inward</w:t>
            </w:r>
          </w:p>
        </w:tc>
        <w:tc>
          <w:tcPr>
            <w:tcW w:w="1710" w:type="dxa"/>
            <w:tcBorders>
              <w:top w:val="nil"/>
              <w:left w:val="nil"/>
              <w:bottom w:val="single" w:color="auto" w:sz="4" w:space="0"/>
              <w:right w:val="single" w:color="auto" w:sz="4" w:space="0"/>
            </w:tcBorders>
            <w:noWrap/>
            <w:vAlign w:val="bottom"/>
          </w:tcPr>
          <w:p w14:paraId="4E7FD3B3">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125,000</w:t>
            </w:r>
          </w:p>
        </w:tc>
      </w:tr>
      <w:tr w14:paraId="10716DB9">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4A31FE19">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Return of material</w:t>
            </w:r>
          </w:p>
        </w:tc>
        <w:tc>
          <w:tcPr>
            <w:tcW w:w="1710" w:type="dxa"/>
            <w:tcBorders>
              <w:top w:val="nil"/>
              <w:left w:val="nil"/>
              <w:bottom w:val="single" w:color="auto" w:sz="4" w:space="0"/>
              <w:right w:val="single" w:color="auto" w:sz="4" w:space="0"/>
            </w:tcBorders>
            <w:noWrap/>
            <w:vAlign w:val="bottom"/>
          </w:tcPr>
          <w:p w14:paraId="7AEDD0D5">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115,000</w:t>
            </w:r>
          </w:p>
        </w:tc>
      </w:tr>
      <w:tr w14:paraId="2326EBC8">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6A8B0CE0">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Direct wages</w:t>
            </w:r>
          </w:p>
        </w:tc>
        <w:tc>
          <w:tcPr>
            <w:tcW w:w="1710" w:type="dxa"/>
            <w:tcBorders>
              <w:top w:val="nil"/>
              <w:left w:val="nil"/>
              <w:bottom w:val="single" w:color="auto" w:sz="4" w:space="0"/>
              <w:right w:val="single" w:color="auto" w:sz="4" w:space="0"/>
            </w:tcBorders>
            <w:noWrap/>
            <w:vAlign w:val="bottom"/>
          </w:tcPr>
          <w:p w14:paraId="7379CFD4">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480,000</w:t>
            </w:r>
          </w:p>
        </w:tc>
      </w:tr>
      <w:tr w14:paraId="78CE3CEC">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2730238F">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Factory rent</w:t>
            </w:r>
          </w:p>
        </w:tc>
        <w:tc>
          <w:tcPr>
            <w:tcW w:w="1710" w:type="dxa"/>
            <w:tcBorders>
              <w:top w:val="nil"/>
              <w:left w:val="nil"/>
              <w:bottom w:val="single" w:color="auto" w:sz="4" w:space="0"/>
              <w:right w:val="single" w:color="auto" w:sz="4" w:space="0"/>
            </w:tcBorders>
            <w:noWrap/>
            <w:vAlign w:val="bottom"/>
          </w:tcPr>
          <w:p w14:paraId="7CD0FEDC">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160,000</w:t>
            </w:r>
          </w:p>
        </w:tc>
      </w:tr>
      <w:tr w14:paraId="40A1B8BE">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1B042572">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Electricity</w:t>
            </w:r>
          </w:p>
        </w:tc>
        <w:tc>
          <w:tcPr>
            <w:tcW w:w="1710" w:type="dxa"/>
            <w:tcBorders>
              <w:top w:val="nil"/>
              <w:left w:val="nil"/>
              <w:bottom w:val="single" w:color="auto" w:sz="4" w:space="0"/>
              <w:right w:val="single" w:color="auto" w:sz="4" w:space="0"/>
            </w:tcBorders>
            <w:noWrap/>
            <w:vAlign w:val="bottom"/>
          </w:tcPr>
          <w:p w14:paraId="091D35B3">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148,000</w:t>
            </w:r>
          </w:p>
        </w:tc>
      </w:tr>
      <w:tr w14:paraId="6ECC312C">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17392B04">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Depreciation of plant</w:t>
            </w:r>
          </w:p>
        </w:tc>
        <w:tc>
          <w:tcPr>
            <w:tcW w:w="1710" w:type="dxa"/>
            <w:tcBorders>
              <w:top w:val="nil"/>
              <w:left w:val="nil"/>
              <w:bottom w:val="single" w:color="auto" w:sz="4" w:space="0"/>
              <w:right w:val="single" w:color="auto" w:sz="4" w:space="0"/>
            </w:tcBorders>
            <w:noWrap/>
            <w:vAlign w:val="bottom"/>
          </w:tcPr>
          <w:p w14:paraId="0733F1B4">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135,000</w:t>
            </w:r>
          </w:p>
        </w:tc>
      </w:tr>
      <w:tr w14:paraId="28CB3529">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2A875A53">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Supervisor’s salaries</w:t>
            </w:r>
          </w:p>
        </w:tc>
        <w:tc>
          <w:tcPr>
            <w:tcW w:w="1710" w:type="dxa"/>
            <w:tcBorders>
              <w:top w:val="nil"/>
              <w:left w:val="nil"/>
              <w:bottom w:val="single" w:color="auto" w:sz="4" w:space="0"/>
              <w:right w:val="single" w:color="auto" w:sz="4" w:space="0"/>
            </w:tcBorders>
            <w:noWrap/>
            <w:vAlign w:val="bottom"/>
          </w:tcPr>
          <w:p w14:paraId="25A0E703">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155,000</w:t>
            </w:r>
          </w:p>
        </w:tc>
      </w:tr>
      <w:tr w14:paraId="2CF9ABBF">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16C31BEC">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Office salaries</w:t>
            </w:r>
          </w:p>
        </w:tc>
        <w:tc>
          <w:tcPr>
            <w:tcW w:w="1710" w:type="dxa"/>
            <w:tcBorders>
              <w:top w:val="nil"/>
              <w:left w:val="nil"/>
              <w:bottom w:val="single" w:color="auto" w:sz="4" w:space="0"/>
              <w:right w:val="single" w:color="auto" w:sz="4" w:space="0"/>
            </w:tcBorders>
            <w:noWrap/>
            <w:vAlign w:val="bottom"/>
          </w:tcPr>
          <w:p w14:paraId="5612DEC9">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170,000</w:t>
            </w:r>
          </w:p>
        </w:tc>
      </w:tr>
      <w:tr w14:paraId="31C318C6">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013E995B">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Depreciation of office equipment</w:t>
            </w:r>
          </w:p>
        </w:tc>
        <w:tc>
          <w:tcPr>
            <w:tcW w:w="1710" w:type="dxa"/>
            <w:tcBorders>
              <w:top w:val="nil"/>
              <w:left w:val="nil"/>
              <w:bottom w:val="single" w:color="auto" w:sz="4" w:space="0"/>
              <w:right w:val="single" w:color="auto" w:sz="4" w:space="0"/>
            </w:tcBorders>
            <w:noWrap/>
            <w:vAlign w:val="bottom"/>
          </w:tcPr>
          <w:p w14:paraId="598DD8CD">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115,000</w:t>
            </w:r>
          </w:p>
        </w:tc>
      </w:tr>
      <w:tr w14:paraId="5398AF91">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249A433E">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Salesmen’s</w:t>
            </w:r>
          </w:p>
        </w:tc>
        <w:tc>
          <w:tcPr>
            <w:tcW w:w="1710" w:type="dxa"/>
            <w:tcBorders>
              <w:top w:val="nil"/>
              <w:left w:val="nil"/>
              <w:bottom w:val="single" w:color="auto" w:sz="4" w:space="0"/>
              <w:right w:val="single" w:color="auto" w:sz="4" w:space="0"/>
            </w:tcBorders>
            <w:noWrap/>
            <w:vAlign w:val="bottom"/>
          </w:tcPr>
          <w:p w14:paraId="4D1256CC">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168,000</w:t>
            </w:r>
          </w:p>
        </w:tc>
      </w:tr>
      <w:tr w14:paraId="2B92E48E">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23943740">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Delivery van expenses</w:t>
            </w:r>
          </w:p>
        </w:tc>
        <w:tc>
          <w:tcPr>
            <w:tcW w:w="1710" w:type="dxa"/>
            <w:tcBorders>
              <w:top w:val="nil"/>
              <w:left w:val="nil"/>
              <w:bottom w:val="single" w:color="auto" w:sz="4" w:space="0"/>
              <w:right w:val="single" w:color="auto" w:sz="4" w:space="0"/>
            </w:tcBorders>
            <w:noWrap/>
            <w:vAlign w:val="bottom"/>
          </w:tcPr>
          <w:p w14:paraId="08186978">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127,000</w:t>
            </w:r>
          </w:p>
        </w:tc>
      </w:tr>
      <w:tr w14:paraId="5E245C8F">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3D56EBC2">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Depreciation of delivery vans</w:t>
            </w:r>
          </w:p>
        </w:tc>
        <w:tc>
          <w:tcPr>
            <w:tcW w:w="1710" w:type="dxa"/>
            <w:tcBorders>
              <w:top w:val="nil"/>
              <w:left w:val="nil"/>
              <w:bottom w:val="single" w:color="auto" w:sz="4" w:space="0"/>
              <w:right w:val="single" w:color="auto" w:sz="4" w:space="0"/>
            </w:tcBorders>
            <w:noWrap/>
            <w:vAlign w:val="bottom"/>
          </w:tcPr>
          <w:p w14:paraId="4A9F58F4">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118,000</w:t>
            </w:r>
          </w:p>
        </w:tc>
      </w:tr>
      <w:tr w14:paraId="04A77FFD">
        <w:tblPrEx>
          <w:tblCellMar>
            <w:top w:w="0" w:type="dxa"/>
            <w:left w:w="108" w:type="dxa"/>
            <w:bottom w:w="0" w:type="dxa"/>
            <w:right w:w="108" w:type="dxa"/>
          </w:tblCellMar>
        </w:tblPrEx>
        <w:trPr>
          <w:trHeight w:val="315" w:hRule="atLeast"/>
        </w:trPr>
        <w:tc>
          <w:tcPr>
            <w:tcW w:w="5310" w:type="dxa"/>
            <w:tcBorders>
              <w:top w:val="nil"/>
              <w:left w:val="single" w:color="auto" w:sz="4" w:space="0"/>
              <w:bottom w:val="single" w:color="auto" w:sz="4" w:space="0"/>
              <w:right w:val="single" w:color="auto" w:sz="4" w:space="0"/>
            </w:tcBorders>
            <w:noWrap/>
            <w:vAlign w:val="bottom"/>
          </w:tcPr>
          <w:p w14:paraId="33FFC493">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Advertisement</w:t>
            </w:r>
          </w:p>
        </w:tc>
        <w:tc>
          <w:tcPr>
            <w:tcW w:w="1710" w:type="dxa"/>
            <w:tcBorders>
              <w:top w:val="nil"/>
              <w:left w:val="nil"/>
              <w:bottom w:val="single" w:color="auto" w:sz="4" w:space="0"/>
              <w:right w:val="single" w:color="auto" w:sz="4" w:space="0"/>
            </w:tcBorders>
            <w:noWrap/>
            <w:vAlign w:val="bottom"/>
          </w:tcPr>
          <w:p w14:paraId="76250115">
            <w:pPr>
              <w:spacing w:after="0"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112,000</w:t>
            </w:r>
          </w:p>
        </w:tc>
      </w:tr>
    </w:tbl>
    <w:p w14:paraId="28E5BC0B">
      <w:pPr>
        <w:jc w:val="center"/>
        <w:rPr>
          <w:rFonts w:ascii="Times New Roman" w:hAnsi="Times New Roman"/>
          <w:sz w:val="24"/>
          <w:szCs w:val="24"/>
        </w:rPr>
      </w:pPr>
    </w:p>
    <w:p w14:paraId="106BAF24">
      <w:pPr>
        <w:ind w:left="900"/>
        <w:rPr>
          <w:rFonts w:ascii="Times New Roman" w:hAnsi="Times New Roman"/>
          <w:b/>
          <w:sz w:val="24"/>
          <w:szCs w:val="24"/>
        </w:rPr>
      </w:pPr>
      <w:r>
        <w:rPr>
          <w:rFonts w:ascii="Times New Roman" w:hAnsi="Times New Roman"/>
          <w:b/>
          <w:sz w:val="24"/>
          <w:szCs w:val="24"/>
        </w:rPr>
        <w:t>Required:</w:t>
      </w:r>
    </w:p>
    <w:p w14:paraId="0E2AB3F3">
      <w:pPr>
        <w:ind w:left="900"/>
        <w:rPr>
          <w:rFonts w:ascii="Times New Roman" w:hAnsi="Times New Roman"/>
          <w:sz w:val="24"/>
          <w:szCs w:val="24"/>
        </w:rPr>
      </w:pPr>
      <w:r>
        <w:rPr>
          <w:rFonts w:ascii="Times New Roman" w:hAnsi="Times New Roman"/>
          <w:sz w:val="24"/>
          <w:szCs w:val="24"/>
        </w:rPr>
        <w:t>Prepare a statement to show:</w:t>
      </w:r>
    </w:p>
    <w:p w14:paraId="174629C7">
      <w:pPr>
        <w:pStyle w:val="12"/>
        <w:numPr>
          <w:ilvl w:val="0"/>
          <w:numId w:val="6"/>
        </w:numPr>
        <w:spacing w:after="160" w:line="259" w:lineRule="auto"/>
        <w:ind w:left="2160"/>
        <w:rPr>
          <w:rFonts w:ascii="Times New Roman" w:hAnsi="Times New Roman"/>
          <w:sz w:val="24"/>
          <w:szCs w:val="24"/>
        </w:rPr>
      </w:pPr>
      <w:r>
        <w:rPr>
          <w:rFonts w:ascii="Times New Roman" w:hAnsi="Times New Roman"/>
          <w:sz w:val="24"/>
          <w:szCs w:val="24"/>
        </w:rPr>
        <w:t>Prime cost</w:t>
      </w:r>
    </w:p>
    <w:p w14:paraId="79BD691E">
      <w:pPr>
        <w:pStyle w:val="12"/>
        <w:numPr>
          <w:ilvl w:val="0"/>
          <w:numId w:val="6"/>
        </w:numPr>
        <w:spacing w:after="160" w:line="259" w:lineRule="auto"/>
        <w:ind w:left="2160"/>
        <w:rPr>
          <w:rFonts w:ascii="Times New Roman" w:hAnsi="Times New Roman"/>
          <w:sz w:val="24"/>
          <w:szCs w:val="24"/>
        </w:rPr>
      </w:pPr>
      <w:r>
        <w:rPr>
          <w:rFonts w:ascii="Times New Roman" w:hAnsi="Times New Roman"/>
          <w:sz w:val="24"/>
          <w:szCs w:val="24"/>
        </w:rPr>
        <w:t>Production overheads</w:t>
      </w:r>
    </w:p>
    <w:p w14:paraId="72769C15">
      <w:pPr>
        <w:pStyle w:val="12"/>
        <w:numPr>
          <w:ilvl w:val="0"/>
          <w:numId w:val="6"/>
        </w:numPr>
        <w:spacing w:after="160" w:line="259" w:lineRule="auto"/>
        <w:ind w:left="2160"/>
        <w:rPr>
          <w:rFonts w:ascii="Times New Roman" w:hAnsi="Times New Roman"/>
          <w:sz w:val="24"/>
          <w:szCs w:val="24"/>
        </w:rPr>
      </w:pPr>
      <w:r>
        <w:rPr>
          <w:rFonts w:ascii="Times New Roman" w:hAnsi="Times New Roman"/>
          <w:sz w:val="24"/>
          <w:szCs w:val="24"/>
        </w:rPr>
        <w:t>Total cost of goods produced</w:t>
      </w:r>
    </w:p>
    <w:p w14:paraId="4B4EB8F4">
      <w:pPr>
        <w:pStyle w:val="12"/>
        <w:numPr>
          <w:ilvl w:val="0"/>
          <w:numId w:val="6"/>
        </w:numPr>
        <w:spacing w:after="160" w:line="259" w:lineRule="auto"/>
        <w:ind w:left="2160"/>
        <w:rPr>
          <w:rFonts w:ascii="Times New Roman" w:hAnsi="Times New Roman"/>
          <w:b/>
          <w:sz w:val="24"/>
          <w:szCs w:val="24"/>
        </w:rPr>
      </w:pPr>
      <w:r>
        <w:rPr>
          <w:rFonts w:ascii="Times New Roman" w:hAnsi="Times New Roman"/>
          <w:sz w:val="24"/>
          <w:szCs w:val="24"/>
        </w:rPr>
        <w:t>Total cost of sales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(10 Marks).</w:t>
      </w:r>
    </w:p>
    <w:p w14:paraId="261A5510">
      <w:pPr>
        <w:pStyle w:val="12"/>
        <w:spacing w:after="160" w:line="259" w:lineRule="auto"/>
        <w:ind w:left="2160"/>
        <w:rPr>
          <w:rFonts w:ascii="Times New Roman" w:hAnsi="Times New Roman"/>
          <w:b/>
          <w:sz w:val="24"/>
          <w:szCs w:val="24"/>
        </w:rPr>
      </w:pPr>
    </w:p>
    <w:p w14:paraId="59EF524A">
      <w:pPr>
        <w:rPr>
          <w:rFonts w:ascii="Times New Roman" w:hAnsi="Times New Roman"/>
          <w:b/>
          <w:sz w:val="24"/>
          <w:szCs w:val="24"/>
        </w:rPr>
      </w:pPr>
      <w:r>
        <w:rPr>
          <w:rFonts w:ascii="Times New Roman" w:hAnsi="Times New Roman"/>
          <w:b/>
          <w:sz w:val="24"/>
          <w:szCs w:val="24"/>
        </w:rPr>
        <w:t xml:space="preserve">  QUESTION FOUR</w:t>
      </w:r>
    </w:p>
    <w:p w14:paraId="14A54776">
      <w:pPr>
        <w:pStyle w:val="8"/>
        <w:numPr>
          <w:ilvl w:val="0"/>
          <w:numId w:val="7"/>
        </w:numPr>
        <w:rPr>
          <w:rStyle w:val="5"/>
          <w:b/>
          <w:bCs/>
          <w:i w:val="0"/>
          <w:iCs w:val="0"/>
        </w:rPr>
      </w:pPr>
      <w:r>
        <w:t xml:space="preserve">HY Construction Company acquired a contact for the construction of a dual carriage way from Kasese at cost of 200 million. The data relating to the contract for year ended 31 December 2009 was as follows.                                                                     </w:t>
      </w:r>
      <w:r>
        <w:rPr>
          <w:rStyle w:val="5"/>
          <w:b/>
          <w:bCs/>
          <w:i w:val="0"/>
          <w:iCs w:val="0"/>
        </w:rPr>
        <w:t>(9 marks)</w:t>
      </w:r>
    </w:p>
    <w:tbl>
      <w:tblPr>
        <w:tblStyle w:val="10"/>
        <w:tblW w:w="0" w:type="auto"/>
        <w:tblInd w:w="4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5"/>
        <w:gridCol w:w="1980"/>
      </w:tblGrid>
      <w:tr w14:paraId="22B49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6963AFEF">
            <w:pPr>
              <w:pStyle w:val="8"/>
              <w:rPr>
                <w:rStyle w:val="5"/>
                <w:b/>
                <w:bCs/>
                <w:i w:val="0"/>
                <w:iCs w:val="0"/>
              </w:rPr>
            </w:pPr>
          </w:p>
        </w:tc>
        <w:tc>
          <w:tcPr>
            <w:tcW w:w="1980" w:type="dxa"/>
          </w:tcPr>
          <w:p w14:paraId="30616035">
            <w:pPr>
              <w:pStyle w:val="8"/>
              <w:rPr>
                <w:rStyle w:val="5"/>
                <w:b/>
                <w:bCs/>
                <w:i w:val="0"/>
                <w:iCs w:val="0"/>
              </w:rPr>
            </w:pPr>
            <w:r>
              <w:rPr>
                <w:rStyle w:val="5"/>
                <w:b/>
                <w:bCs/>
                <w:i w:val="0"/>
                <w:iCs w:val="0"/>
              </w:rPr>
              <w:t>Shs ‘000</w:t>
            </w:r>
          </w:p>
        </w:tc>
      </w:tr>
      <w:tr w14:paraId="296A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055728F3">
            <w:pPr>
              <w:pStyle w:val="8"/>
              <w:rPr>
                <w:rStyle w:val="5"/>
                <w:i w:val="0"/>
                <w:iCs w:val="0"/>
              </w:rPr>
            </w:pPr>
            <w:r>
              <w:rPr>
                <w:rStyle w:val="5"/>
                <w:i w:val="0"/>
                <w:iCs w:val="0"/>
              </w:rPr>
              <w:t>Materials issued at site</w:t>
            </w:r>
          </w:p>
        </w:tc>
        <w:tc>
          <w:tcPr>
            <w:tcW w:w="1980" w:type="dxa"/>
          </w:tcPr>
          <w:p w14:paraId="7BCAAD64">
            <w:pPr>
              <w:pStyle w:val="8"/>
              <w:rPr>
                <w:rStyle w:val="5"/>
                <w:i w:val="0"/>
                <w:iCs w:val="0"/>
              </w:rPr>
            </w:pPr>
            <w:r>
              <w:rPr>
                <w:rStyle w:val="5"/>
                <w:i w:val="0"/>
                <w:iCs w:val="0"/>
              </w:rPr>
              <w:t>800,000</w:t>
            </w:r>
          </w:p>
        </w:tc>
      </w:tr>
      <w:tr w14:paraId="0E2C1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045D5F43">
            <w:pPr>
              <w:pStyle w:val="8"/>
              <w:rPr>
                <w:rStyle w:val="5"/>
                <w:i w:val="0"/>
                <w:iCs w:val="0"/>
              </w:rPr>
            </w:pPr>
            <w:r>
              <w:rPr>
                <w:rStyle w:val="5"/>
                <w:i w:val="0"/>
                <w:iCs w:val="0"/>
              </w:rPr>
              <w:t>Material purchase locally</w:t>
            </w:r>
          </w:p>
        </w:tc>
        <w:tc>
          <w:tcPr>
            <w:tcW w:w="1980" w:type="dxa"/>
          </w:tcPr>
          <w:p w14:paraId="0D1C350E">
            <w:pPr>
              <w:pStyle w:val="8"/>
              <w:rPr>
                <w:rStyle w:val="5"/>
                <w:i w:val="0"/>
                <w:iCs w:val="0"/>
              </w:rPr>
            </w:pPr>
            <w:r>
              <w:rPr>
                <w:rStyle w:val="5"/>
                <w:i w:val="0"/>
                <w:iCs w:val="0"/>
              </w:rPr>
              <w:t>15,700</w:t>
            </w:r>
          </w:p>
        </w:tc>
      </w:tr>
      <w:tr w14:paraId="3C753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4C9DCD23">
            <w:pPr>
              <w:pStyle w:val="8"/>
              <w:rPr>
                <w:rStyle w:val="5"/>
                <w:i w:val="0"/>
                <w:iCs w:val="0"/>
              </w:rPr>
            </w:pPr>
            <w:r>
              <w:rPr>
                <w:rStyle w:val="5"/>
                <w:i w:val="0"/>
                <w:iCs w:val="0"/>
              </w:rPr>
              <w:t>Direct wages paid</w:t>
            </w:r>
          </w:p>
        </w:tc>
        <w:tc>
          <w:tcPr>
            <w:tcW w:w="1980" w:type="dxa"/>
          </w:tcPr>
          <w:p w14:paraId="5CD397D9">
            <w:pPr>
              <w:pStyle w:val="8"/>
              <w:rPr>
                <w:rStyle w:val="5"/>
                <w:i w:val="0"/>
                <w:iCs w:val="0"/>
              </w:rPr>
            </w:pPr>
            <w:r>
              <w:rPr>
                <w:rStyle w:val="5"/>
                <w:i w:val="0"/>
                <w:iCs w:val="0"/>
              </w:rPr>
              <w:t>15,800</w:t>
            </w:r>
          </w:p>
        </w:tc>
      </w:tr>
      <w:tr w14:paraId="7E24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78746A2E">
            <w:pPr>
              <w:pStyle w:val="8"/>
              <w:rPr>
                <w:rStyle w:val="5"/>
                <w:i w:val="0"/>
                <w:iCs w:val="0"/>
              </w:rPr>
            </w:pPr>
            <w:r>
              <w:rPr>
                <w:rStyle w:val="5"/>
                <w:i w:val="0"/>
                <w:iCs w:val="0"/>
              </w:rPr>
              <w:t>Direct wages accrued</w:t>
            </w:r>
          </w:p>
        </w:tc>
        <w:tc>
          <w:tcPr>
            <w:tcW w:w="1980" w:type="dxa"/>
          </w:tcPr>
          <w:p w14:paraId="251A5468">
            <w:pPr>
              <w:pStyle w:val="8"/>
              <w:rPr>
                <w:rStyle w:val="5"/>
                <w:i w:val="0"/>
                <w:iCs w:val="0"/>
              </w:rPr>
            </w:pPr>
            <w:r>
              <w:rPr>
                <w:rStyle w:val="5"/>
                <w:i w:val="0"/>
                <w:iCs w:val="0"/>
              </w:rPr>
              <w:t>350</w:t>
            </w:r>
          </w:p>
        </w:tc>
      </w:tr>
      <w:tr w14:paraId="31C31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57BEBE96">
            <w:pPr>
              <w:pStyle w:val="8"/>
              <w:rPr>
                <w:rStyle w:val="5"/>
                <w:i w:val="0"/>
                <w:iCs w:val="0"/>
              </w:rPr>
            </w:pPr>
            <w:r>
              <w:rPr>
                <w:rStyle w:val="5"/>
                <w:i w:val="0"/>
                <w:iCs w:val="0"/>
              </w:rPr>
              <w:t>Plant purchased and installed</w:t>
            </w:r>
          </w:p>
        </w:tc>
        <w:tc>
          <w:tcPr>
            <w:tcW w:w="1980" w:type="dxa"/>
          </w:tcPr>
          <w:p w14:paraId="4BA27082">
            <w:pPr>
              <w:pStyle w:val="8"/>
              <w:rPr>
                <w:rStyle w:val="5"/>
                <w:i w:val="0"/>
                <w:iCs w:val="0"/>
              </w:rPr>
            </w:pPr>
            <w:r>
              <w:rPr>
                <w:rStyle w:val="5"/>
                <w:i w:val="0"/>
                <w:iCs w:val="0"/>
              </w:rPr>
              <w:t>48,800</w:t>
            </w:r>
          </w:p>
        </w:tc>
      </w:tr>
      <w:tr w14:paraId="723A1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49514651">
            <w:pPr>
              <w:pStyle w:val="8"/>
              <w:rPr>
                <w:rStyle w:val="5"/>
                <w:i w:val="0"/>
                <w:iCs w:val="0"/>
              </w:rPr>
            </w:pPr>
            <w:r>
              <w:rPr>
                <w:rStyle w:val="5"/>
                <w:i w:val="0"/>
                <w:iCs w:val="0"/>
              </w:rPr>
              <w:t>Direct expenses paid</w:t>
            </w:r>
          </w:p>
        </w:tc>
        <w:tc>
          <w:tcPr>
            <w:tcW w:w="1980" w:type="dxa"/>
          </w:tcPr>
          <w:p w14:paraId="4E035E01">
            <w:pPr>
              <w:pStyle w:val="8"/>
              <w:rPr>
                <w:rStyle w:val="5"/>
                <w:i w:val="0"/>
                <w:iCs w:val="0"/>
              </w:rPr>
            </w:pPr>
            <w:r>
              <w:rPr>
                <w:rStyle w:val="5"/>
                <w:i w:val="0"/>
                <w:iCs w:val="0"/>
              </w:rPr>
              <w:t>1,780</w:t>
            </w:r>
          </w:p>
        </w:tc>
      </w:tr>
      <w:tr w14:paraId="624A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069254E8">
            <w:pPr>
              <w:pStyle w:val="8"/>
              <w:rPr>
                <w:rStyle w:val="5"/>
                <w:i w:val="0"/>
                <w:iCs w:val="0"/>
              </w:rPr>
            </w:pPr>
            <w:r>
              <w:rPr>
                <w:rStyle w:val="5"/>
                <w:i w:val="0"/>
                <w:iCs w:val="0"/>
              </w:rPr>
              <w:t>Direct expenses accrued</w:t>
            </w:r>
          </w:p>
        </w:tc>
        <w:tc>
          <w:tcPr>
            <w:tcW w:w="1980" w:type="dxa"/>
          </w:tcPr>
          <w:p w14:paraId="36CFF085">
            <w:pPr>
              <w:pStyle w:val="8"/>
              <w:rPr>
                <w:rStyle w:val="5"/>
                <w:i w:val="0"/>
                <w:iCs w:val="0"/>
              </w:rPr>
            </w:pPr>
            <w:r>
              <w:rPr>
                <w:rStyle w:val="5"/>
                <w:i w:val="0"/>
                <w:iCs w:val="0"/>
              </w:rPr>
              <w:t>70</w:t>
            </w:r>
          </w:p>
        </w:tc>
      </w:tr>
      <w:tr w14:paraId="24DE7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356DB4E2">
            <w:pPr>
              <w:pStyle w:val="8"/>
              <w:rPr>
                <w:rStyle w:val="5"/>
                <w:i w:val="0"/>
                <w:iCs w:val="0"/>
              </w:rPr>
            </w:pPr>
            <w:r>
              <w:rPr>
                <w:rStyle w:val="5"/>
                <w:i w:val="0"/>
                <w:iCs w:val="0"/>
              </w:rPr>
              <w:t>Electricity charges</w:t>
            </w:r>
          </w:p>
        </w:tc>
        <w:tc>
          <w:tcPr>
            <w:tcW w:w="1980" w:type="dxa"/>
          </w:tcPr>
          <w:p w14:paraId="4CC10B62">
            <w:pPr>
              <w:pStyle w:val="8"/>
              <w:rPr>
                <w:rStyle w:val="5"/>
                <w:i w:val="0"/>
                <w:iCs w:val="0"/>
              </w:rPr>
            </w:pPr>
            <w:r>
              <w:rPr>
                <w:rStyle w:val="5"/>
                <w:i w:val="0"/>
                <w:iCs w:val="0"/>
              </w:rPr>
              <w:t>180</w:t>
            </w:r>
          </w:p>
        </w:tc>
      </w:tr>
      <w:tr w14:paraId="60AD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520028E7">
            <w:pPr>
              <w:pStyle w:val="8"/>
              <w:rPr>
                <w:rStyle w:val="5"/>
                <w:i w:val="0"/>
                <w:iCs w:val="0"/>
              </w:rPr>
            </w:pPr>
            <w:r>
              <w:rPr>
                <w:rStyle w:val="5"/>
                <w:i w:val="0"/>
                <w:iCs w:val="0"/>
              </w:rPr>
              <w:t>Materials returned to store</w:t>
            </w:r>
          </w:p>
        </w:tc>
        <w:tc>
          <w:tcPr>
            <w:tcW w:w="1980" w:type="dxa"/>
          </w:tcPr>
          <w:p w14:paraId="6B2E0CCB">
            <w:pPr>
              <w:pStyle w:val="8"/>
              <w:rPr>
                <w:rStyle w:val="5"/>
                <w:i w:val="0"/>
                <w:iCs w:val="0"/>
              </w:rPr>
            </w:pPr>
            <w:r>
              <w:rPr>
                <w:rStyle w:val="5"/>
                <w:i w:val="0"/>
                <w:iCs w:val="0"/>
              </w:rPr>
              <w:t>850</w:t>
            </w:r>
          </w:p>
        </w:tc>
      </w:tr>
      <w:tr w14:paraId="26757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2D5B8C4A">
            <w:pPr>
              <w:pStyle w:val="8"/>
              <w:rPr>
                <w:rStyle w:val="5"/>
                <w:i w:val="0"/>
                <w:iCs w:val="0"/>
              </w:rPr>
            </w:pPr>
            <w:r>
              <w:rPr>
                <w:rStyle w:val="5"/>
                <w:i w:val="0"/>
                <w:iCs w:val="0"/>
              </w:rPr>
              <w:t>Work certified</w:t>
            </w:r>
          </w:p>
        </w:tc>
        <w:tc>
          <w:tcPr>
            <w:tcW w:w="1980" w:type="dxa"/>
          </w:tcPr>
          <w:p w14:paraId="2C21C453">
            <w:pPr>
              <w:pStyle w:val="8"/>
              <w:rPr>
                <w:rStyle w:val="5"/>
                <w:i w:val="0"/>
                <w:iCs w:val="0"/>
              </w:rPr>
            </w:pPr>
            <w:r>
              <w:rPr>
                <w:rStyle w:val="5"/>
                <w:i w:val="0"/>
                <w:iCs w:val="0"/>
              </w:rPr>
              <w:t>150,000</w:t>
            </w:r>
          </w:p>
        </w:tc>
      </w:tr>
      <w:tr w14:paraId="51EB1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034233C9">
            <w:pPr>
              <w:pStyle w:val="8"/>
              <w:rPr>
                <w:rStyle w:val="5"/>
                <w:i w:val="0"/>
                <w:iCs w:val="0"/>
              </w:rPr>
            </w:pPr>
            <w:r>
              <w:rPr>
                <w:rStyle w:val="5"/>
                <w:i w:val="0"/>
                <w:iCs w:val="0"/>
              </w:rPr>
              <w:t>Cost of work not certified</w:t>
            </w:r>
          </w:p>
        </w:tc>
        <w:tc>
          <w:tcPr>
            <w:tcW w:w="1980" w:type="dxa"/>
          </w:tcPr>
          <w:p w14:paraId="1DC96317">
            <w:pPr>
              <w:pStyle w:val="8"/>
              <w:rPr>
                <w:rStyle w:val="5"/>
                <w:i w:val="0"/>
                <w:iCs w:val="0"/>
              </w:rPr>
            </w:pPr>
            <w:r>
              <w:rPr>
                <w:rStyle w:val="5"/>
                <w:i w:val="0"/>
                <w:iCs w:val="0"/>
              </w:rPr>
              <w:t>3,800</w:t>
            </w:r>
          </w:p>
        </w:tc>
      </w:tr>
      <w:tr w14:paraId="5D714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5AF5240C">
            <w:pPr>
              <w:pStyle w:val="8"/>
              <w:rPr>
                <w:rStyle w:val="5"/>
                <w:i w:val="0"/>
                <w:iCs w:val="0"/>
              </w:rPr>
            </w:pPr>
            <w:r>
              <w:rPr>
                <w:rStyle w:val="5"/>
                <w:i w:val="0"/>
                <w:iCs w:val="0"/>
              </w:rPr>
              <w:t>Materials at site at 31 December 2009</w:t>
            </w:r>
          </w:p>
        </w:tc>
        <w:tc>
          <w:tcPr>
            <w:tcW w:w="1980" w:type="dxa"/>
          </w:tcPr>
          <w:p w14:paraId="0974B5DB">
            <w:pPr>
              <w:pStyle w:val="8"/>
              <w:rPr>
                <w:rStyle w:val="5"/>
                <w:i w:val="0"/>
                <w:iCs w:val="0"/>
              </w:rPr>
            </w:pPr>
            <w:r>
              <w:rPr>
                <w:rStyle w:val="5"/>
                <w:i w:val="0"/>
                <w:iCs w:val="0"/>
              </w:rPr>
              <w:t>5,330</w:t>
            </w:r>
          </w:p>
        </w:tc>
      </w:tr>
      <w:tr w14:paraId="2D833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85" w:type="dxa"/>
          </w:tcPr>
          <w:p w14:paraId="64230811">
            <w:pPr>
              <w:pStyle w:val="8"/>
              <w:rPr>
                <w:rStyle w:val="5"/>
                <w:i w:val="0"/>
                <w:iCs w:val="0"/>
              </w:rPr>
            </w:pPr>
            <w:r>
              <w:rPr>
                <w:rStyle w:val="5"/>
                <w:i w:val="0"/>
                <w:iCs w:val="0"/>
              </w:rPr>
              <w:t>Value of plant on 31December 2009</w:t>
            </w:r>
          </w:p>
        </w:tc>
        <w:tc>
          <w:tcPr>
            <w:tcW w:w="1980" w:type="dxa"/>
          </w:tcPr>
          <w:p w14:paraId="2EF9501D">
            <w:pPr>
              <w:pStyle w:val="8"/>
              <w:rPr>
                <w:rStyle w:val="5"/>
                <w:i w:val="0"/>
                <w:iCs w:val="0"/>
              </w:rPr>
            </w:pPr>
            <w:r>
              <w:rPr>
                <w:rStyle w:val="5"/>
                <w:i w:val="0"/>
                <w:iCs w:val="0"/>
              </w:rPr>
              <w:t>41,500</w:t>
            </w:r>
          </w:p>
        </w:tc>
      </w:tr>
    </w:tbl>
    <w:p w14:paraId="01749400">
      <w:pPr>
        <w:pStyle w:val="8"/>
        <w:ind w:left="450"/>
      </w:pPr>
      <w:r>
        <w:t>The company received from the client payment amounting to Shs 126 million during the year.</w:t>
      </w:r>
    </w:p>
    <w:p w14:paraId="752CE46E">
      <w:pPr>
        <w:pStyle w:val="8"/>
        <w:ind w:left="450"/>
      </w:pPr>
      <w:r>
        <w:t>Prepare the following:</w:t>
      </w:r>
    </w:p>
    <w:p w14:paraId="29AEB51D">
      <w:pPr>
        <w:pStyle w:val="8"/>
        <w:numPr>
          <w:ilvl w:val="3"/>
          <w:numId w:val="6"/>
        </w:numPr>
      </w:pPr>
      <w:r>
        <w:t>Contract account</w:t>
      </w:r>
    </w:p>
    <w:p w14:paraId="1E17AACE">
      <w:pPr>
        <w:pStyle w:val="8"/>
        <w:numPr>
          <w:ilvl w:val="3"/>
          <w:numId w:val="6"/>
        </w:numPr>
        <w:rPr>
          <w:rStyle w:val="5"/>
          <w:i w:val="0"/>
          <w:iCs w:val="0"/>
        </w:rPr>
      </w:pPr>
      <w:r>
        <w:rPr>
          <w:rStyle w:val="5"/>
          <w:i w:val="0"/>
          <w:iCs w:val="0"/>
        </w:rPr>
        <w:t>Contractee account</w:t>
      </w:r>
    </w:p>
    <w:p w14:paraId="32421A09">
      <w:pPr>
        <w:pStyle w:val="8"/>
        <w:numPr>
          <w:ilvl w:val="3"/>
          <w:numId w:val="6"/>
        </w:numPr>
        <w:rPr>
          <w:rStyle w:val="5"/>
          <w:i w:val="0"/>
          <w:iCs w:val="0"/>
        </w:rPr>
      </w:pPr>
      <w:r>
        <w:rPr>
          <w:rStyle w:val="5"/>
          <w:i w:val="0"/>
          <w:iCs w:val="0"/>
        </w:rPr>
        <w:t xml:space="preserve"> Balance sheet extract showing work in progress</w:t>
      </w:r>
    </w:p>
    <w:p w14:paraId="2B477A9B">
      <w:pPr>
        <w:pStyle w:val="8"/>
        <w:ind w:left="450"/>
        <w:rPr>
          <w:rStyle w:val="5"/>
          <w:b/>
          <w:bCs/>
          <w:i w:val="0"/>
          <w:iCs w:val="0"/>
        </w:rPr>
      </w:pPr>
    </w:p>
    <w:p w14:paraId="1ACA836E">
      <w:pPr>
        <w:pStyle w:val="8"/>
        <w:ind w:left="450"/>
      </w:pPr>
      <w:r>
        <w:t xml:space="preserve">                                                                                                        </w:t>
      </w:r>
    </w:p>
    <w:p w14:paraId="6620C8D5">
      <w:pPr>
        <w:pStyle w:val="12"/>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14:paraId="12C58439">
      <w:pPr>
        <w:pStyle w:val="8"/>
        <w:numPr>
          <w:ilvl w:val="0"/>
          <w:numId w:val="7"/>
        </w:numPr>
        <w:rPr>
          <w:b/>
        </w:rPr>
      </w:pPr>
      <w:r>
        <w:t>The following information relates to a factory which has four departments:</w:t>
      </w:r>
    </w:p>
    <w:p w14:paraId="3E6E4750">
      <w:pPr>
        <w:ind w:left="1440"/>
        <w:rPr>
          <w:rFonts w:ascii="Times New Roman" w:hAnsi="Times New Roman"/>
          <w:b/>
          <w:sz w:val="24"/>
          <w:szCs w:val="24"/>
        </w:rPr>
      </w:pPr>
      <w:r>
        <w:rPr>
          <w:rFonts w:ascii="Times New Roman" w:hAnsi="Times New Roman"/>
          <w:b/>
          <w:sz w:val="24"/>
          <w:szCs w:val="24"/>
        </w:rPr>
        <w:t>Overheads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 xml:space="preserve">            Shs. </w:t>
      </w:r>
    </w:p>
    <w:tbl>
      <w:tblPr>
        <w:tblStyle w:val="4"/>
        <w:tblW w:w="0" w:type="auto"/>
        <w:tblInd w:w="14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18"/>
        <w:gridCol w:w="4018"/>
      </w:tblGrid>
      <w:tr w14:paraId="58564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27B2A247">
            <w:pPr>
              <w:spacing w:after="0"/>
              <w:rPr>
                <w:rFonts w:ascii="Times New Roman" w:hAnsi="Times New Roman"/>
                <w:sz w:val="24"/>
                <w:szCs w:val="24"/>
              </w:rPr>
            </w:pPr>
            <w:r>
              <w:rPr>
                <w:rFonts w:ascii="Times New Roman" w:hAnsi="Times New Roman"/>
                <w:sz w:val="24"/>
                <w:szCs w:val="24"/>
              </w:rPr>
              <w:t>Rent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p>
        </w:tc>
        <w:tc>
          <w:tcPr>
            <w:tcW w:w="4675" w:type="dxa"/>
          </w:tcPr>
          <w:p w14:paraId="0B084BF2">
            <w:pPr>
              <w:spacing w:after="0"/>
              <w:rPr>
                <w:rFonts w:ascii="Times New Roman" w:hAnsi="Times New Roman"/>
                <w:sz w:val="24"/>
                <w:szCs w:val="24"/>
              </w:rPr>
            </w:pPr>
            <w:r>
              <w:rPr>
                <w:rFonts w:ascii="Times New Roman" w:hAnsi="Times New Roman"/>
                <w:sz w:val="24"/>
                <w:szCs w:val="24"/>
              </w:rPr>
              <w:t>80,000</w:t>
            </w:r>
          </w:p>
        </w:tc>
      </w:tr>
      <w:tr w14:paraId="68A2C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01096E21">
            <w:pPr>
              <w:spacing w:after="0"/>
              <w:rPr>
                <w:rFonts w:ascii="Times New Roman" w:hAnsi="Times New Roman"/>
                <w:sz w:val="24"/>
                <w:szCs w:val="24"/>
              </w:rPr>
            </w:pPr>
            <w:r>
              <w:rPr>
                <w:rFonts w:ascii="Times New Roman" w:hAnsi="Times New Roman"/>
                <w:sz w:val="24"/>
                <w:szCs w:val="24"/>
              </w:rPr>
              <w:t>Repairs to plant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p>
        </w:tc>
        <w:tc>
          <w:tcPr>
            <w:tcW w:w="4675" w:type="dxa"/>
          </w:tcPr>
          <w:p w14:paraId="61D2A222">
            <w:pPr>
              <w:spacing w:after="0"/>
              <w:rPr>
                <w:rFonts w:ascii="Times New Roman" w:hAnsi="Times New Roman"/>
                <w:sz w:val="24"/>
                <w:szCs w:val="24"/>
              </w:rPr>
            </w:pPr>
            <w:r>
              <w:rPr>
                <w:rFonts w:ascii="Times New Roman" w:hAnsi="Times New Roman"/>
                <w:sz w:val="24"/>
                <w:szCs w:val="24"/>
              </w:rPr>
              <w:t>50,000</w:t>
            </w:r>
          </w:p>
        </w:tc>
      </w:tr>
      <w:tr w14:paraId="42324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483B540A">
            <w:pPr>
              <w:spacing w:after="0"/>
              <w:rPr>
                <w:rFonts w:ascii="Times New Roman" w:hAnsi="Times New Roman"/>
                <w:sz w:val="24"/>
                <w:szCs w:val="24"/>
              </w:rPr>
            </w:pPr>
            <w:r>
              <w:rPr>
                <w:rFonts w:ascii="Times New Roman" w:hAnsi="Times New Roman"/>
                <w:sz w:val="24"/>
                <w:szCs w:val="24"/>
              </w:rPr>
              <w:t xml:space="preserve">Depreciation of plant                     </w:t>
            </w:r>
          </w:p>
        </w:tc>
        <w:tc>
          <w:tcPr>
            <w:tcW w:w="4675" w:type="dxa"/>
          </w:tcPr>
          <w:p w14:paraId="2713EB30">
            <w:pPr>
              <w:spacing w:after="0"/>
              <w:rPr>
                <w:rFonts w:ascii="Times New Roman" w:hAnsi="Times New Roman"/>
                <w:sz w:val="24"/>
                <w:szCs w:val="24"/>
              </w:rPr>
            </w:pPr>
            <w:r>
              <w:rPr>
                <w:rFonts w:ascii="Times New Roman" w:hAnsi="Times New Roman"/>
                <w:sz w:val="24"/>
                <w:szCs w:val="24"/>
              </w:rPr>
              <w:t>40,000</w:t>
            </w:r>
          </w:p>
        </w:tc>
      </w:tr>
      <w:tr w14:paraId="0641C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1D8C77DF">
            <w:pPr>
              <w:spacing w:after="0"/>
              <w:rPr>
                <w:rFonts w:ascii="Times New Roman" w:hAnsi="Times New Roman"/>
                <w:sz w:val="24"/>
                <w:szCs w:val="24"/>
              </w:rPr>
            </w:pPr>
            <w:r>
              <w:rPr>
                <w:rFonts w:ascii="Times New Roman" w:hAnsi="Times New Roman"/>
                <w:sz w:val="24"/>
                <w:szCs w:val="24"/>
              </w:rPr>
              <w:t>Light and heat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p>
        </w:tc>
        <w:tc>
          <w:tcPr>
            <w:tcW w:w="4675" w:type="dxa"/>
          </w:tcPr>
          <w:p w14:paraId="30DF6C12">
            <w:pPr>
              <w:spacing w:after="0"/>
              <w:rPr>
                <w:rFonts w:ascii="Times New Roman" w:hAnsi="Times New Roman"/>
                <w:sz w:val="24"/>
                <w:szCs w:val="24"/>
              </w:rPr>
            </w:pPr>
            <w:r>
              <w:rPr>
                <w:rFonts w:ascii="Times New Roman" w:hAnsi="Times New Roman"/>
                <w:sz w:val="24"/>
                <w:szCs w:val="24"/>
              </w:rPr>
              <w:t>20,000</w:t>
            </w:r>
          </w:p>
        </w:tc>
      </w:tr>
      <w:tr w14:paraId="759E4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23BCADE8">
            <w:pPr>
              <w:spacing w:after="0"/>
              <w:rPr>
                <w:rFonts w:ascii="Times New Roman" w:hAnsi="Times New Roman"/>
                <w:sz w:val="24"/>
                <w:szCs w:val="24"/>
              </w:rPr>
            </w:pPr>
            <w:r>
              <w:rPr>
                <w:rFonts w:ascii="Times New Roman" w:hAnsi="Times New Roman"/>
                <w:sz w:val="24"/>
                <w:szCs w:val="24"/>
              </w:rPr>
              <w:t>Supervision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p>
        </w:tc>
        <w:tc>
          <w:tcPr>
            <w:tcW w:w="4675" w:type="dxa"/>
          </w:tcPr>
          <w:p w14:paraId="18685555">
            <w:pPr>
              <w:spacing w:after="0"/>
              <w:rPr>
                <w:rFonts w:ascii="Times New Roman" w:hAnsi="Times New Roman"/>
                <w:sz w:val="24"/>
                <w:szCs w:val="24"/>
              </w:rPr>
            </w:pPr>
            <w:r>
              <w:rPr>
                <w:rFonts w:ascii="Times New Roman" w:hAnsi="Times New Roman"/>
                <w:sz w:val="24"/>
                <w:szCs w:val="24"/>
              </w:rPr>
              <w:t>60,000</w:t>
            </w:r>
          </w:p>
        </w:tc>
      </w:tr>
      <w:tr w14:paraId="43955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54E06A86">
            <w:pPr>
              <w:spacing w:after="0"/>
              <w:rPr>
                <w:rFonts w:ascii="Times New Roman" w:hAnsi="Times New Roman"/>
                <w:sz w:val="24"/>
                <w:szCs w:val="24"/>
              </w:rPr>
            </w:pPr>
            <w:r>
              <w:rPr>
                <w:rFonts w:ascii="Times New Roman" w:hAnsi="Times New Roman"/>
                <w:sz w:val="24"/>
                <w:szCs w:val="24"/>
              </w:rPr>
              <w:t xml:space="preserve">Repairs to buildings                      </w:t>
            </w:r>
          </w:p>
        </w:tc>
        <w:tc>
          <w:tcPr>
            <w:tcW w:w="4675" w:type="dxa"/>
          </w:tcPr>
          <w:p w14:paraId="40637BE8">
            <w:pPr>
              <w:spacing w:after="0"/>
              <w:rPr>
                <w:rFonts w:ascii="Times New Roman" w:hAnsi="Times New Roman"/>
                <w:sz w:val="24"/>
                <w:szCs w:val="24"/>
              </w:rPr>
            </w:pPr>
            <w:r>
              <w:rPr>
                <w:rFonts w:ascii="Times New Roman" w:hAnsi="Times New Roman"/>
                <w:sz w:val="24"/>
                <w:szCs w:val="24"/>
              </w:rPr>
              <w:t>30,000</w:t>
            </w:r>
          </w:p>
        </w:tc>
      </w:tr>
    </w:tbl>
    <w:p w14:paraId="5403F5AE">
      <w:pPr>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Information in respect of four departments as follows:</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 xml:space="preserve">          </w:t>
      </w:r>
      <w:r>
        <w:rPr>
          <w:rFonts w:ascii="Times New Roman" w:hAnsi="Times New Roman"/>
          <w:b/>
          <w:sz w:val="24"/>
          <w:szCs w:val="24"/>
        </w:rPr>
        <w:tab/>
      </w:r>
    </w:p>
    <w:tbl>
      <w:tblPr>
        <w:tblStyle w:val="4"/>
        <w:tblW w:w="0" w:type="auto"/>
        <w:tblInd w:w="12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30"/>
        <w:gridCol w:w="1440"/>
        <w:gridCol w:w="1440"/>
        <w:gridCol w:w="1440"/>
        <w:gridCol w:w="1500"/>
      </w:tblGrid>
      <w:tr w14:paraId="60770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0" w:type="dxa"/>
          </w:tcPr>
          <w:p w14:paraId="36F4F505">
            <w:pPr>
              <w:spacing w:after="0"/>
              <w:rPr>
                <w:rFonts w:ascii="Times New Roman" w:hAnsi="Times New Roman"/>
                <w:sz w:val="24"/>
                <w:szCs w:val="24"/>
              </w:rPr>
            </w:pPr>
            <w:bookmarkStart w:id="0" w:name="_Hlk205823593"/>
          </w:p>
        </w:tc>
        <w:tc>
          <w:tcPr>
            <w:tcW w:w="1440" w:type="dxa"/>
          </w:tcPr>
          <w:p w14:paraId="6E688E5D">
            <w:pPr>
              <w:spacing w:after="0"/>
              <w:rPr>
                <w:rFonts w:ascii="Times New Roman" w:hAnsi="Times New Roman"/>
                <w:sz w:val="24"/>
                <w:szCs w:val="24"/>
              </w:rPr>
            </w:pPr>
            <w:r>
              <w:rPr>
                <w:rFonts w:ascii="Times New Roman" w:hAnsi="Times New Roman"/>
                <w:b/>
                <w:sz w:val="24"/>
                <w:szCs w:val="24"/>
              </w:rPr>
              <w:t>Dep: A</w:t>
            </w:r>
          </w:p>
        </w:tc>
        <w:tc>
          <w:tcPr>
            <w:tcW w:w="1440" w:type="dxa"/>
          </w:tcPr>
          <w:p w14:paraId="3C2A85EA">
            <w:pPr>
              <w:spacing w:after="0"/>
              <w:rPr>
                <w:rFonts w:ascii="Times New Roman" w:hAnsi="Times New Roman"/>
                <w:sz w:val="24"/>
                <w:szCs w:val="24"/>
              </w:rPr>
            </w:pPr>
            <w:r>
              <w:rPr>
                <w:rFonts w:ascii="Times New Roman" w:hAnsi="Times New Roman"/>
                <w:b/>
                <w:sz w:val="24"/>
                <w:szCs w:val="24"/>
              </w:rPr>
              <w:t>Dep: B</w:t>
            </w:r>
          </w:p>
        </w:tc>
        <w:tc>
          <w:tcPr>
            <w:tcW w:w="1440" w:type="dxa"/>
          </w:tcPr>
          <w:p w14:paraId="46602CDC">
            <w:pPr>
              <w:spacing w:after="0"/>
              <w:rPr>
                <w:rFonts w:ascii="Times New Roman" w:hAnsi="Times New Roman"/>
                <w:sz w:val="24"/>
                <w:szCs w:val="24"/>
              </w:rPr>
            </w:pPr>
            <w:r>
              <w:rPr>
                <w:rFonts w:ascii="Times New Roman" w:hAnsi="Times New Roman"/>
                <w:b/>
                <w:sz w:val="24"/>
                <w:szCs w:val="24"/>
              </w:rPr>
              <w:t>Dep: C</w:t>
            </w:r>
            <w:r>
              <w:rPr>
                <w:rFonts w:ascii="Times New Roman" w:hAnsi="Times New Roman"/>
                <w:b/>
                <w:sz w:val="24"/>
                <w:szCs w:val="24"/>
              </w:rPr>
              <w:tab/>
            </w:r>
          </w:p>
        </w:tc>
        <w:tc>
          <w:tcPr>
            <w:tcW w:w="1500" w:type="dxa"/>
          </w:tcPr>
          <w:p w14:paraId="72A5DF5E">
            <w:pPr>
              <w:spacing w:after="0"/>
              <w:rPr>
                <w:rFonts w:ascii="Times New Roman" w:hAnsi="Times New Roman"/>
                <w:sz w:val="24"/>
                <w:szCs w:val="24"/>
              </w:rPr>
            </w:pPr>
            <w:r>
              <w:rPr>
                <w:rFonts w:ascii="Times New Roman" w:hAnsi="Times New Roman"/>
                <w:b/>
                <w:sz w:val="24"/>
                <w:szCs w:val="24"/>
              </w:rPr>
              <w:t>Dep: D</w:t>
            </w:r>
          </w:p>
        </w:tc>
      </w:tr>
      <w:bookmarkEnd w:id="0"/>
      <w:tr w14:paraId="38533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0" w:type="dxa"/>
          </w:tcPr>
          <w:p w14:paraId="510C465C">
            <w:pPr>
              <w:spacing w:after="0"/>
              <w:rPr>
                <w:rFonts w:ascii="Times New Roman" w:hAnsi="Times New Roman"/>
                <w:sz w:val="24"/>
                <w:szCs w:val="24"/>
              </w:rPr>
            </w:pPr>
            <w:r>
              <w:rPr>
                <w:rFonts w:ascii="Times New Roman" w:hAnsi="Times New Roman"/>
                <w:sz w:val="24"/>
                <w:szCs w:val="24"/>
              </w:rPr>
              <w:t>Areas square metres</w:t>
            </w:r>
          </w:p>
        </w:tc>
        <w:tc>
          <w:tcPr>
            <w:tcW w:w="1440" w:type="dxa"/>
          </w:tcPr>
          <w:p w14:paraId="5EF417EE">
            <w:pPr>
              <w:spacing w:after="0"/>
              <w:rPr>
                <w:rFonts w:ascii="Times New Roman" w:hAnsi="Times New Roman"/>
                <w:sz w:val="24"/>
                <w:szCs w:val="24"/>
              </w:rPr>
            </w:pPr>
            <w:r>
              <w:rPr>
                <w:rFonts w:ascii="Times New Roman" w:hAnsi="Times New Roman"/>
                <w:sz w:val="24"/>
                <w:szCs w:val="24"/>
              </w:rPr>
              <w:t>1,500</w:t>
            </w:r>
          </w:p>
        </w:tc>
        <w:tc>
          <w:tcPr>
            <w:tcW w:w="1440" w:type="dxa"/>
          </w:tcPr>
          <w:p w14:paraId="5546DD80">
            <w:pPr>
              <w:spacing w:after="0"/>
              <w:rPr>
                <w:rFonts w:ascii="Times New Roman" w:hAnsi="Times New Roman"/>
                <w:sz w:val="24"/>
                <w:szCs w:val="24"/>
              </w:rPr>
            </w:pPr>
            <w:r>
              <w:rPr>
                <w:rFonts w:ascii="Times New Roman" w:hAnsi="Times New Roman"/>
                <w:sz w:val="24"/>
                <w:szCs w:val="24"/>
              </w:rPr>
              <w:t>1,200</w:t>
            </w:r>
          </w:p>
        </w:tc>
        <w:tc>
          <w:tcPr>
            <w:tcW w:w="1440" w:type="dxa"/>
          </w:tcPr>
          <w:p w14:paraId="1AAC61C0">
            <w:pPr>
              <w:spacing w:after="0"/>
              <w:rPr>
                <w:rFonts w:ascii="Times New Roman" w:hAnsi="Times New Roman"/>
                <w:sz w:val="24"/>
                <w:szCs w:val="24"/>
              </w:rPr>
            </w:pPr>
            <w:r>
              <w:rPr>
                <w:rFonts w:ascii="Times New Roman" w:hAnsi="Times New Roman"/>
                <w:sz w:val="24"/>
                <w:szCs w:val="24"/>
              </w:rPr>
              <w:t>800</w:t>
            </w:r>
          </w:p>
        </w:tc>
        <w:tc>
          <w:tcPr>
            <w:tcW w:w="1500" w:type="dxa"/>
          </w:tcPr>
          <w:p w14:paraId="622ECBF4">
            <w:pPr>
              <w:spacing w:after="0"/>
              <w:rPr>
                <w:rFonts w:ascii="Times New Roman" w:hAnsi="Times New Roman"/>
                <w:sz w:val="24"/>
                <w:szCs w:val="24"/>
              </w:rPr>
            </w:pPr>
            <w:r>
              <w:rPr>
                <w:rFonts w:ascii="Times New Roman" w:hAnsi="Times New Roman"/>
                <w:sz w:val="24"/>
                <w:szCs w:val="24"/>
              </w:rPr>
              <w:t>500</w:t>
            </w:r>
          </w:p>
        </w:tc>
      </w:tr>
      <w:tr w14:paraId="475B8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0" w:type="dxa"/>
          </w:tcPr>
          <w:p w14:paraId="6C1466B4">
            <w:pPr>
              <w:spacing w:after="0"/>
              <w:rPr>
                <w:rFonts w:ascii="Times New Roman" w:hAnsi="Times New Roman"/>
                <w:sz w:val="24"/>
                <w:szCs w:val="24"/>
              </w:rPr>
            </w:pPr>
            <w:r>
              <w:rPr>
                <w:rFonts w:ascii="Times New Roman" w:hAnsi="Times New Roman"/>
                <w:sz w:val="24"/>
                <w:szCs w:val="24"/>
              </w:rPr>
              <w:t>Number of employees</w:t>
            </w:r>
          </w:p>
        </w:tc>
        <w:tc>
          <w:tcPr>
            <w:tcW w:w="1440" w:type="dxa"/>
          </w:tcPr>
          <w:p w14:paraId="65B4F589">
            <w:pPr>
              <w:spacing w:after="0"/>
              <w:rPr>
                <w:rFonts w:ascii="Times New Roman" w:hAnsi="Times New Roman"/>
                <w:sz w:val="24"/>
                <w:szCs w:val="24"/>
              </w:rPr>
            </w:pPr>
            <w:r>
              <w:rPr>
                <w:rFonts w:ascii="Times New Roman" w:hAnsi="Times New Roman"/>
                <w:sz w:val="24"/>
                <w:szCs w:val="24"/>
              </w:rPr>
              <w:t xml:space="preserve">     35</w:t>
            </w:r>
          </w:p>
        </w:tc>
        <w:tc>
          <w:tcPr>
            <w:tcW w:w="1440" w:type="dxa"/>
          </w:tcPr>
          <w:p w14:paraId="6A3C6335">
            <w:pPr>
              <w:spacing w:after="0"/>
              <w:rPr>
                <w:rFonts w:ascii="Times New Roman" w:hAnsi="Times New Roman"/>
                <w:sz w:val="24"/>
                <w:szCs w:val="24"/>
              </w:rPr>
            </w:pPr>
            <w:r>
              <w:rPr>
                <w:rFonts w:ascii="Times New Roman" w:hAnsi="Times New Roman"/>
                <w:sz w:val="24"/>
                <w:szCs w:val="24"/>
              </w:rPr>
              <w:t xml:space="preserve">    25</w:t>
            </w:r>
          </w:p>
        </w:tc>
        <w:tc>
          <w:tcPr>
            <w:tcW w:w="1440" w:type="dxa"/>
          </w:tcPr>
          <w:p w14:paraId="29B6CB50">
            <w:pPr>
              <w:spacing w:after="0"/>
              <w:rPr>
                <w:rFonts w:ascii="Times New Roman" w:hAnsi="Times New Roman"/>
                <w:sz w:val="24"/>
                <w:szCs w:val="24"/>
              </w:rPr>
            </w:pPr>
            <w:r>
              <w:rPr>
                <w:rFonts w:ascii="Times New Roman" w:hAnsi="Times New Roman"/>
                <w:sz w:val="24"/>
                <w:szCs w:val="24"/>
              </w:rPr>
              <w:t xml:space="preserve">  25</w:t>
            </w:r>
          </w:p>
        </w:tc>
        <w:tc>
          <w:tcPr>
            <w:tcW w:w="1500" w:type="dxa"/>
          </w:tcPr>
          <w:p w14:paraId="64A2747B">
            <w:pPr>
              <w:spacing w:after="0"/>
              <w:rPr>
                <w:rFonts w:ascii="Times New Roman" w:hAnsi="Times New Roman"/>
                <w:sz w:val="24"/>
                <w:szCs w:val="24"/>
              </w:rPr>
            </w:pPr>
            <w:r>
              <w:rPr>
                <w:rFonts w:ascii="Times New Roman" w:hAnsi="Times New Roman"/>
                <w:sz w:val="24"/>
                <w:szCs w:val="24"/>
              </w:rPr>
              <w:t xml:space="preserve">  15</w:t>
            </w:r>
          </w:p>
        </w:tc>
      </w:tr>
      <w:tr w14:paraId="6302C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0" w:type="dxa"/>
          </w:tcPr>
          <w:p w14:paraId="1DD44F03">
            <w:pPr>
              <w:spacing w:after="0"/>
              <w:rPr>
                <w:rFonts w:ascii="Times New Roman" w:hAnsi="Times New Roman"/>
                <w:sz w:val="24"/>
                <w:szCs w:val="24"/>
              </w:rPr>
            </w:pPr>
            <w:r>
              <w:rPr>
                <w:rFonts w:ascii="Times New Roman" w:hAnsi="Times New Roman"/>
                <w:sz w:val="24"/>
                <w:szCs w:val="24"/>
              </w:rPr>
              <w:t>Value of plant</w:t>
            </w:r>
          </w:p>
        </w:tc>
        <w:tc>
          <w:tcPr>
            <w:tcW w:w="1440" w:type="dxa"/>
          </w:tcPr>
          <w:p w14:paraId="74E7E6AD">
            <w:pPr>
              <w:spacing w:after="0"/>
              <w:rPr>
                <w:rFonts w:ascii="Times New Roman" w:hAnsi="Times New Roman"/>
                <w:sz w:val="24"/>
                <w:szCs w:val="24"/>
              </w:rPr>
            </w:pPr>
            <w:r>
              <w:rPr>
                <w:rFonts w:ascii="Times New Roman" w:hAnsi="Times New Roman"/>
                <w:sz w:val="24"/>
                <w:szCs w:val="24"/>
              </w:rPr>
              <w:t>Shs.500,000</w:t>
            </w:r>
          </w:p>
        </w:tc>
        <w:tc>
          <w:tcPr>
            <w:tcW w:w="1440" w:type="dxa"/>
          </w:tcPr>
          <w:p w14:paraId="7F896AB6">
            <w:pPr>
              <w:spacing w:after="0"/>
              <w:rPr>
                <w:rFonts w:ascii="Times New Roman" w:hAnsi="Times New Roman"/>
                <w:sz w:val="24"/>
                <w:szCs w:val="24"/>
              </w:rPr>
            </w:pPr>
            <w:r>
              <w:rPr>
                <w:rFonts w:ascii="Times New Roman" w:hAnsi="Times New Roman"/>
                <w:sz w:val="24"/>
                <w:szCs w:val="24"/>
              </w:rPr>
              <w:t>Shs.300,000</w:t>
            </w:r>
          </w:p>
        </w:tc>
        <w:tc>
          <w:tcPr>
            <w:tcW w:w="1440" w:type="dxa"/>
          </w:tcPr>
          <w:p w14:paraId="55CFCFA9">
            <w:pPr>
              <w:spacing w:after="0"/>
              <w:rPr>
                <w:rFonts w:ascii="Times New Roman" w:hAnsi="Times New Roman"/>
                <w:sz w:val="24"/>
                <w:szCs w:val="24"/>
              </w:rPr>
            </w:pPr>
            <w:r>
              <w:rPr>
                <w:rFonts w:ascii="Times New Roman" w:hAnsi="Times New Roman"/>
                <w:sz w:val="24"/>
                <w:szCs w:val="24"/>
              </w:rPr>
              <w:t>Shs.200,000</w:t>
            </w:r>
          </w:p>
        </w:tc>
        <w:tc>
          <w:tcPr>
            <w:tcW w:w="1500" w:type="dxa"/>
          </w:tcPr>
          <w:p w14:paraId="205E76DD">
            <w:pPr>
              <w:spacing w:after="0"/>
              <w:rPr>
                <w:rFonts w:ascii="Times New Roman" w:hAnsi="Times New Roman"/>
                <w:sz w:val="24"/>
                <w:szCs w:val="24"/>
              </w:rPr>
            </w:pPr>
          </w:p>
        </w:tc>
      </w:tr>
    </w:tbl>
    <w:p w14:paraId="7CCF52F6">
      <w:pPr>
        <w:rPr>
          <w:rFonts w:ascii="Times New Roman" w:hAnsi="Times New Roman"/>
          <w:b/>
          <w:sz w:val="24"/>
          <w:szCs w:val="24"/>
        </w:rPr>
      </w:pPr>
    </w:p>
    <w:p w14:paraId="38AE9A02">
      <w:pPr>
        <w:rPr>
          <w:rFonts w:ascii="Times New Roman" w:hAnsi="Times New Roman"/>
          <w:b/>
          <w:sz w:val="24"/>
          <w:szCs w:val="24"/>
        </w:rPr>
      </w:pPr>
      <w:r>
        <w:rPr>
          <w:rFonts w:ascii="Times New Roman" w:hAnsi="Times New Roman"/>
          <w:b/>
          <w:sz w:val="24"/>
          <w:szCs w:val="24"/>
        </w:rPr>
        <w:t>Required</w:t>
      </w:r>
      <w:r>
        <w:rPr>
          <w:rFonts w:ascii="Times New Roman" w:hAnsi="Times New Roman"/>
          <w:sz w:val="24"/>
          <w:szCs w:val="24"/>
        </w:rPr>
        <w:t>: Prepare an overhead analysis sheet showing clearly the basis of apportionment</w:t>
      </w:r>
      <w:r>
        <w:rPr>
          <w:rFonts w:ascii="Times New Roman" w:hAnsi="Times New Roman"/>
          <w:b/>
          <w:sz w:val="24"/>
          <w:szCs w:val="24"/>
        </w:rPr>
        <w:t xml:space="preserve"> </w:t>
      </w:r>
    </w:p>
    <w:p w14:paraId="1D571545">
      <w:pPr>
        <w:ind w:left="7200" w:firstLine="720"/>
        <w:rPr>
          <w:rFonts w:ascii="Times New Roman" w:hAnsi="Times New Roman"/>
          <w:b/>
          <w:sz w:val="24"/>
          <w:szCs w:val="24"/>
        </w:rPr>
      </w:pPr>
      <w:r>
        <w:rPr>
          <w:rFonts w:ascii="Times New Roman" w:hAnsi="Times New Roman"/>
          <w:b/>
          <w:sz w:val="24"/>
          <w:szCs w:val="24"/>
        </w:rPr>
        <w:t>(11 Marks).</w:t>
      </w:r>
    </w:p>
    <w:sectPr>
      <w:headerReference r:id="rId7" w:type="first"/>
      <w:footerReference r:id="rId10" w:type="first"/>
      <w:headerReference r:id="rId5" w:type="default"/>
      <w:footerReference r:id="rId8" w:type="default"/>
      <w:headerReference r:id="rId6" w:type="even"/>
      <w:footerReference r:id="rId9" w:type="even"/>
      <w:pgSz w:w="12240" w:h="15840"/>
      <w:pgMar w:top="100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A1DB9">
    <w:pPr>
      <w:pStyle w:val="6"/>
      <w:jc w:val="center"/>
    </w:pPr>
    <w:r>
      <w:rPr>
        <w:sz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F484B0C">
                          <w:pPr>
                            <w:pStyle w:val="6"/>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4F484B0C">
                    <w:pPr>
                      <w:pStyle w:val="6"/>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5</w:t>
                    </w:r>
                    <w:r>
                      <w:fldChar w:fldCharType="end"/>
                    </w:r>
                  </w:p>
                </w:txbxContent>
              </v:textbox>
            </v:shape>
          </w:pict>
        </mc:Fallback>
      </mc:AlternateContent>
    </w:r>
  </w:p>
  <w:p w14:paraId="3633403D">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A2D5D">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D5FB9">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BA75F">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76363">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8377C">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F9423A"/>
    <w:multiLevelType w:val="multilevel"/>
    <w:tmpl w:val="2AF9423A"/>
    <w:lvl w:ilvl="0" w:tentative="0">
      <w:start w:val="1"/>
      <w:numFmt w:val="lowerRoman"/>
      <w:lvlText w:val="(%1)"/>
      <w:lvlJc w:val="left"/>
      <w:pPr>
        <w:ind w:left="1080" w:hanging="72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lowerRoman"/>
      <w:lvlText w:val="(%4)"/>
      <w:lvlJc w:val="left"/>
      <w:pPr>
        <w:ind w:left="2880" w:hanging="360"/>
      </w:pPr>
      <w:rPr>
        <w:rFonts w:ascii="Times New Roman" w:hAnsi="Times New Roman" w:eastAsia="Times New Roman" w:cs="Times New Roman"/>
      </w:r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BB71DEF"/>
    <w:multiLevelType w:val="multilevel"/>
    <w:tmpl w:val="3BB71DE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F8044B0"/>
    <w:multiLevelType w:val="multilevel"/>
    <w:tmpl w:val="3F8044B0"/>
    <w:lvl w:ilvl="0" w:tentative="0">
      <w:start w:val="1"/>
      <w:numFmt w:val="lowerLetter"/>
      <w:lvlText w:val="%1)"/>
      <w:lvlJc w:val="left"/>
      <w:pPr>
        <w:ind w:left="810" w:hanging="360"/>
      </w:pPr>
      <w:rPr>
        <w:rFonts w:hint="default"/>
        <w:b w:val="0"/>
      </w:rPr>
    </w:lvl>
    <w:lvl w:ilvl="1" w:tentative="0">
      <w:start w:val="1"/>
      <w:numFmt w:val="lowerLetter"/>
      <w:lvlText w:val="%2."/>
      <w:lvlJc w:val="left"/>
      <w:pPr>
        <w:ind w:left="1530" w:hanging="360"/>
      </w:pPr>
    </w:lvl>
    <w:lvl w:ilvl="2" w:tentative="0">
      <w:start w:val="1"/>
      <w:numFmt w:val="lowerRoman"/>
      <w:lvlText w:val="%3."/>
      <w:lvlJc w:val="right"/>
      <w:pPr>
        <w:ind w:left="2250" w:hanging="180"/>
      </w:pPr>
    </w:lvl>
    <w:lvl w:ilvl="3" w:tentative="0">
      <w:start w:val="1"/>
      <w:numFmt w:val="decimal"/>
      <w:lvlText w:val="%4."/>
      <w:lvlJc w:val="left"/>
      <w:pPr>
        <w:ind w:left="2970" w:hanging="360"/>
      </w:pPr>
    </w:lvl>
    <w:lvl w:ilvl="4" w:tentative="0">
      <w:start w:val="1"/>
      <w:numFmt w:val="lowerLetter"/>
      <w:lvlText w:val="%5."/>
      <w:lvlJc w:val="left"/>
      <w:pPr>
        <w:ind w:left="3690" w:hanging="360"/>
      </w:pPr>
    </w:lvl>
    <w:lvl w:ilvl="5" w:tentative="0">
      <w:start w:val="1"/>
      <w:numFmt w:val="lowerRoman"/>
      <w:lvlText w:val="%6."/>
      <w:lvlJc w:val="right"/>
      <w:pPr>
        <w:ind w:left="4410" w:hanging="180"/>
      </w:pPr>
    </w:lvl>
    <w:lvl w:ilvl="6" w:tentative="0">
      <w:start w:val="1"/>
      <w:numFmt w:val="decimal"/>
      <w:lvlText w:val="%7."/>
      <w:lvlJc w:val="left"/>
      <w:pPr>
        <w:ind w:left="5130" w:hanging="360"/>
      </w:pPr>
    </w:lvl>
    <w:lvl w:ilvl="7" w:tentative="0">
      <w:start w:val="1"/>
      <w:numFmt w:val="lowerLetter"/>
      <w:lvlText w:val="%8."/>
      <w:lvlJc w:val="left"/>
      <w:pPr>
        <w:ind w:left="5850" w:hanging="360"/>
      </w:pPr>
    </w:lvl>
    <w:lvl w:ilvl="8" w:tentative="0">
      <w:start w:val="1"/>
      <w:numFmt w:val="lowerRoman"/>
      <w:lvlText w:val="%9."/>
      <w:lvlJc w:val="right"/>
      <w:pPr>
        <w:ind w:left="6570" w:hanging="180"/>
      </w:pPr>
    </w:lvl>
  </w:abstractNum>
  <w:abstractNum w:abstractNumId="3">
    <w:nsid w:val="460F00AF"/>
    <w:multiLevelType w:val="multilevel"/>
    <w:tmpl w:val="460F00AF"/>
    <w:lvl w:ilvl="0" w:tentative="0">
      <w:start w:val="1"/>
      <w:numFmt w:val="lowerRoman"/>
      <w:lvlText w:val="(%1)"/>
      <w:lvlJc w:val="left"/>
      <w:pPr>
        <w:ind w:left="1440" w:hanging="720"/>
      </w:pPr>
      <w:rPr>
        <w:rFonts w:hint="default" w:cs="Times New Roman"/>
        <w:b w:val="0"/>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4AF71EB7"/>
    <w:multiLevelType w:val="multilevel"/>
    <w:tmpl w:val="4AF71EB7"/>
    <w:lvl w:ilvl="0" w:tentative="0">
      <w:start w:val="1"/>
      <w:numFmt w:val="decimal"/>
      <w:lvlText w:val="%1."/>
      <w:lvlJc w:val="left"/>
      <w:pPr>
        <w:ind w:left="360" w:hanging="360"/>
      </w:pPr>
      <w:rPr>
        <w:rFonts w:hint="default"/>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5">
    <w:nsid w:val="55671639"/>
    <w:multiLevelType w:val="multilevel"/>
    <w:tmpl w:val="55671639"/>
    <w:lvl w:ilvl="0" w:tentative="0">
      <w:start w:val="1"/>
      <w:numFmt w:val="lowerRoman"/>
      <w:lvlText w:val="(%1)"/>
      <w:lvlJc w:val="left"/>
      <w:pPr>
        <w:ind w:left="1440" w:hanging="720"/>
      </w:pPr>
      <w:rPr>
        <w:rFonts w:hint="default" w:cs="Times New Roman"/>
        <w:b w:val="0"/>
      </w:rPr>
    </w:lvl>
    <w:lvl w:ilvl="1" w:tentative="0">
      <w:start w:val="1"/>
      <w:numFmt w:val="lowerLetter"/>
      <w:lvlText w:val="%2."/>
      <w:lvlJc w:val="left"/>
      <w:pPr>
        <w:ind w:left="1800" w:hanging="360"/>
      </w:pPr>
      <w:rPr>
        <w:rFonts w:hint="default"/>
      </w:rPr>
    </w:lvl>
    <w:lvl w:ilvl="2" w:tentative="0">
      <w:start w:val="1"/>
      <w:numFmt w:val="lowerRoman"/>
      <w:lvlText w:val="%3."/>
      <w:lvlJc w:val="right"/>
      <w:pPr>
        <w:ind w:left="2520" w:hanging="180"/>
      </w:pPr>
      <w:rPr>
        <w:rFonts w:hint="default"/>
      </w:rPr>
    </w:lvl>
    <w:lvl w:ilvl="3" w:tentative="0">
      <w:start w:val="1"/>
      <w:numFmt w:val="decimal"/>
      <w:lvlText w:val="%4."/>
      <w:lvlJc w:val="left"/>
      <w:pPr>
        <w:ind w:left="3240" w:hanging="360"/>
      </w:pPr>
      <w:rPr>
        <w:rFonts w:hint="default"/>
      </w:rPr>
    </w:lvl>
    <w:lvl w:ilvl="4" w:tentative="0">
      <w:start w:val="1"/>
      <w:numFmt w:val="lowerLetter"/>
      <w:lvlText w:val="%5."/>
      <w:lvlJc w:val="left"/>
      <w:pPr>
        <w:ind w:left="3960" w:hanging="360"/>
      </w:pPr>
      <w:rPr>
        <w:rFonts w:hint="default"/>
      </w:rPr>
    </w:lvl>
    <w:lvl w:ilvl="5" w:tentative="0">
      <w:start w:val="1"/>
      <w:numFmt w:val="lowerRoman"/>
      <w:lvlText w:val="%6."/>
      <w:lvlJc w:val="right"/>
      <w:pPr>
        <w:ind w:left="4680" w:hanging="180"/>
      </w:pPr>
      <w:rPr>
        <w:rFonts w:hint="default"/>
      </w:rPr>
    </w:lvl>
    <w:lvl w:ilvl="6" w:tentative="0">
      <w:start w:val="1"/>
      <w:numFmt w:val="decimal"/>
      <w:lvlText w:val="%7."/>
      <w:lvlJc w:val="left"/>
      <w:pPr>
        <w:ind w:left="5400" w:hanging="360"/>
      </w:pPr>
      <w:rPr>
        <w:rFonts w:hint="default"/>
      </w:rPr>
    </w:lvl>
    <w:lvl w:ilvl="7" w:tentative="0">
      <w:start w:val="1"/>
      <w:numFmt w:val="lowerLetter"/>
      <w:lvlText w:val="%8."/>
      <w:lvlJc w:val="left"/>
      <w:pPr>
        <w:ind w:left="6120" w:hanging="360"/>
      </w:pPr>
      <w:rPr>
        <w:rFonts w:hint="default"/>
      </w:rPr>
    </w:lvl>
    <w:lvl w:ilvl="8" w:tentative="0">
      <w:start w:val="1"/>
      <w:numFmt w:val="lowerRoman"/>
      <w:lvlText w:val="%9."/>
      <w:lvlJc w:val="right"/>
      <w:pPr>
        <w:ind w:left="6840" w:hanging="180"/>
      </w:pPr>
      <w:rPr>
        <w:rFonts w:hint="default"/>
      </w:rPr>
    </w:lvl>
  </w:abstractNum>
  <w:abstractNum w:abstractNumId="6">
    <w:nsid w:val="69774737"/>
    <w:multiLevelType w:val="multilevel"/>
    <w:tmpl w:val="69774737"/>
    <w:lvl w:ilvl="0" w:tentative="0">
      <w:start w:val="1"/>
      <w:numFmt w:val="lowerLetter"/>
      <w:lvlText w:val="%1)"/>
      <w:lvlJc w:val="left"/>
      <w:pPr>
        <w:ind w:left="540" w:hanging="360"/>
      </w:pPr>
      <w:rPr>
        <w:rFonts w:hint="default"/>
      </w:rPr>
    </w:lvl>
    <w:lvl w:ilvl="1" w:tentative="0">
      <w:start w:val="1"/>
      <w:numFmt w:val="lowerLetter"/>
      <w:lvlText w:val="%2."/>
      <w:lvlJc w:val="left"/>
      <w:pPr>
        <w:ind w:left="1260" w:hanging="360"/>
      </w:pPr>
    </w:lvl>
    <w:lvl w:ilvl="2" w:tentative="0">
      <w:start w:val="1"/>
      <w:numFmt w:val="lowerRoman"/>
      <w:lvlText w:val="%3."/>
      <w:lvlJc w:val="right"/>
      <w:pPr>
        <w:ind w:left="1980" w:hanging="180"/>
      </w:pPr>
    </w:lvl>
    <w:lvl w:ilvl="3" w:tentative="0">
      <w:start w:val="1"/>
      <w:numFmt w:val="decimal"/>
      <w:lvlText w:val="%4."/>
      <w:lvlJc w:val="left"/>
      <w:pPr>
        <w:ind w:left="2700" w:hanging="360"/>
      </w:pPr>
    </w:lvl>
    <w:lvl w:ilvl="4" w:tentative="0">
      <w:start w:val="1"/>
      <w:numFmt w:val="lowerLetter"/>
      <w:lvlText w:val="%5."/>
      <w:lvlJc w:val="left"/>
      <w:pPr>
        <w:ind w:left="3420" w:hanging="360"/>
      </w:pPr>
    </w:lvl>
    <w:lvl w:ilvl="5" w:tentative="0">
      <w:start w:val="1"/>
      <w:numFmt w:val="lowerRoman"/>
      <w:lvlText w:val="%6."/>
      <w:lvlJc w:val="right"/>
      <w:pPr>
        <w:ind w:left="4140" w:hanging="180"/>
      </w:pPr>
    </w:lvl>
    <w:lvl w:ilvl="6" w:tentative="0">
      <w:start w:val="1"/>
      <w:numFmt w:val="decimal"/>
      <w:lvlText w:val="%7."/>
      <w:lvlJc w:val="left"/>
      <w:pPr>
        <w:ind w:left="4860" w:hanging="360"/>
      </w:pPr>
    </w:lvl>
    <w:lvl w:ilvl="7" w:tentative="0">
      <w:start w:val="1"/>
      <w:numFmt w:val="lowerLetter"/>
      <w:lvlText w:val="%8."/>
      <w:lvlJc w:val="left"/>
      <w:pPr>
        <w:ind w:left="5580" w:hanging="360"/>
      </w:pPr>
    </w:lvl>
    <w:lvl w:ilvl="8" w:tentative="0">
      <w:start w:val="1"/>
      <w:numFmt w:val="lowerRoman"/>
      <w:lvlText w:val="%9."/>
      <w:lvlJc w:val="right"/>
      <w:pPr>
        <w:ind w:left="6300" w:hanging="180"/>
      </w:pPr>
    </w:lvl>
  </w:abstractNum>
  <w:num w:numId="1">
    <w:abstractNumId w:val="4"/>
  </w:num>
  <w:num w:numId="2">
    <w:abstractNumId w:val="6"/>
  </w:num>
  <w:num w:numId="3">
    <w:abstractNumId w:val="3"/>
  </w:num>
  <w:num w:numId="4">
    <w:abstractNumId w:val="5"/>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AC5"/>
    <w:rsid w:val="000072CA"/>
    <w:rsid w:val="00020ED5"/>
    <w:rsid w:val="000242EC"/>
    <w:rsid w:val="00036C6F"/>
    <w:rsid w:val="00060B2F"/>
    <w:rsid w:val="00071325"/>
    <w:rsid w:val="00074873"/>
    <w:rsid w:val="000E32D5"/>
    <w:rsid w:val="000E51DA"/>
    <w:rsid w:val="000E7F5D"/>
    <w:rsid w:val="000F3F13"/>
    <w:rsid w:val="00131216"/>
    <w:rsid w:val="00175FB3"/>
    <w:rsid w:val="00176443"/>
    <w:rsid w:val="001826A0"/>
    <w:rsid w:val="001A6B3F"/>
    <w:rsid w:val="001B4B96"/>
    <w:rsid w:val="001B6F27"/>
    <w:rsid w:val="001F5AB3"/>
    <w:rsid w:val="002035EE"/>
    <w:rsid w:val="002238F3"/>
    <w:rsid w:val="002500E8"/>
    <w:rsid w:val="00274509"/>
    <w:rsid w:val="002A2970"/>
    <w:rsid w:val="002D23E4"/>
    <w:rsid w:val="002E221A"/>
    <w:rsid w:val="002E636B"/>
    <w:rsid w:val="002F76AD"/>
    <w:rsid w:val="00344787"/>
    <w:rsid w:val="00354860"/>
    <w:rsid w:val="00355550"/>
    <w:rsid w:val="0038033D"/>
    <w:rsid w:val="00393BDD"/>
    <w:rsid w:val="003B4666"/>
    <w:rsid w:val="003C18E0"/>
    <w:rsid w:val="003C3618"/>
    <w:rsid w:val="003F15E3"/>
    <w:rsid w:val="00407634"/>
    <w:rsid w:val="004150C5"/>
    <w:rsid w:val="00450673"/>
    <w:rsid w:val="00496284"/>
    <w:rsid w:val="004A4631"/>
    <w:rsid w:val="004D686F"/>
    <w:rsid w:val="004F4327"/>
    <w:rsid w:val="005F2090"/>
    <w:rsid w:val="00620B64"/>
    <w:rsid w:val="00631BFF"/>
    <w:rsid w:val="00640D4A"/>
    <w:rsid w:val="0068477C"/>
    <w:rsid w:val="00695005"/>
    <w:rsid w:val="006A5428"/>
    <w:rsid w:val="007063FB"/>
    <w:rsid w:val="007431A5"/>
    <w:rsid w:val="00744EDA"/>
    <w:rsid w:val="00746AC5"/>
    <w:rsid w:val="007552D6"/>
    <w:rsid w:val="00777DAC"/>
    <w:rsid w:val="00777E5F"/>
    <w:rsid w:val="007C7DEA"/>
    <w:rsid w:val="007D72F9"/>
    <w:rsid w:val="00825E8C"/>
    <w:rsid w:val="0082611C"/>
    <w:rsid w:val="00835832"/>
    <w:rsid w:val="0084367D"/>
    <w:rsid w:val="00844EC8"/>
    <w:rsid w:val="00860904"/>
    <w:rsid w:val="00875B9F"/>
    <w:rsid w:val="008C5ED7"/>
    <w:rsid w:val="008C6076"/>
    <w:rsid w:val="008D50A5"/>
    <w:rsid w:val="008E1D5D"/>
    <w:rsid w:val="008E576D"/>
    <w:rsid w:val="00930472"/>
    <w:rsid w:val="00940B52"/>
    <w:rsid w:val="0094146B"/>
    <w:rsid w:val="00962970"/>
    <w:rsid w:val="0099478B"/>
    <w:rsid w:val="009B0766"/>
    <w:rsid w:val="009D3FC5"/>
    <w:rsid w:val="009F19EE"/>
    <w:rsid w:val="00A23FBA"/>
    <w:rsid w:val="00A26B91"/>
    <w:rsid w:val="00A45CB8"/>
    <w:rsid w:val="00A70D45"/>
    <w:rsid w:val="00A945B6"/>
    <w:rsid w:val="00AA0F2D"/>
    <w:rsid w:val="00AB4BB3"/>
    <w:rsid w:val="00AB538F"/>
    <w:rsid w:val="00AC01DB"/>
    <w:rsid w:val="00AD6979"/>
    <w:rsid w:val="00B01A05"/>
    <w:rsid w:val="00B24F73"/>
    <w:rsid w:val="00B34033"/>
    <w:rsid w:val="00BA2CBC"/>
    <w:rsid w:val="00BB4062"/>
    <w:rsid w:val="00BC3E1C"/>
    <w:rsid w:val="00BC7F87"/>
    <w:rsid w:val="00BF6263"/>
    <w:rsid w:val="00C26B85"/>
    <w:rsid w:val="00C50404"/>
    <w:rsid w:val="00C51E1B"/>
    <w:rsid w:val="00C5755B"/>
    <w:rsid w:val="00C80733"/>
    <w:rsid w:val="00C84855"/>
    <w:rsid w:val="00CB2719"/>
    <w:rsid w:val="00CE3B31"/>
    <w:rsid w:val="00CF2473"/>
    <w:rsid w:val="00CF7494"/>
    <w:rsid w:val="00D00D88"/>
    <w:rsid w:val="00D025B9"/>
    <w:rsid w:val="00D17DFF"/>
    <w:rsid w:val="00D3669E"/>
    <w:rsid w:val="00D6255C"/>
    <w:rsid w:val="00DA233B"/>
    <w:rsid w:val="00DB6CFA"/>
    <w:rsid w:val="00DC2661"/>
    <w:rsid w:val="00DD610E"/>
    <w:rsid w:val="00DD7C06"/>
    <w:rsid w:val="00DF1DFE"/>
    <w:rsid w:val="00E02F06"/>
    <w:rsid w:val="00E225DD"/>
    <w:rsid w:val="00E27675"/>
    <w:rsid w:val="00E522A7"/>
    <w:rsid w:val="00E54E49"/>
    <w:rsid w:val="00E6182D"/>
    <w:rsid w:val="00E95D0B"/>
    <w:rsid w:val="00EA1EBE"/>
    <w:rsid w:val="00EC37F0"/>
    <w:rsid w:val="00EC5FDE"/>
    <w:rsid w:val="00EE361B"/>
    <w:rsid w:val="00F05B2A"/>
    <w:rsid w:val="00F8655C"/>
    <w:rsid w:val="00FA26CD"/>
    <w:rsid w:val="00FA7BE2"/>
    <w:rsid w:val="00FB3630"/>
    <w:rsid w:val="00FC6C1D"/>
    <w:rsid w:val="00FD0998"/>
    <w:rsid w:val="00FD2590"/>
    <w:rsid w:val="00FF06FD"/>
    <w:rsid w:val="00FF7EDD"/>
    <w:rsid w:val="0EF6634E"/>
    <w:rsid w:val="20D91F5C"/>
    <w:rsid w:val="33B05ADC"/>
    <w:rsid w:val="48D3628A"/>
    <w:rsid w:val="729F5723"/>
    <w:rsid w:val="744A53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3"/>
    <w:basedOn w:val="1"/>
    <w:next w:val="1"/>
    <w:link w:val="14"/>
    <w:unhideWhenUsed/>
    <w:qFormat/>
    <w:uiPriority w:val="0"/>
    <w:pPr>
      <w:keepNext/>
      <w:spacing w:before="240" w:after="60" w:line="240" w:lineRule="auto"/>
      <w:outlineLvl w:val="2"/>
    </w:pPr>
    <w:rPr>
      <w:rFonts w:ascii="Cambria" w:hAnsi="Cambria" w:eastAsia="Times New Roman"/>
      <w:b/>
      <w:bCs/>
      <w:sz w:val="26"/>
      <w:szCs w:val="26"/>
    </w:rPr>
  </w:style>
  <w:style w:type="character" w:default="1" w:styleId="3">
    <w:name w:val="Default Paragraph Font"/>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Emphasis"/>
    <w:qFormat/>
    <w:uiPriority w:val="20"/>
    <w:rPr>
      <w:i/>
      <w:iCs/>
    </w:rPr>
  </w:style>
  <w:style w:type="paragraph" w:styleId="6">
    <w:name w:val="footer"/>
    <w:basedOn w:val="1"/>
    <w:link w:val="17"/>
    <w:unhideWhenUsed/>
    <w:qFormat/>
    <w:uiPriority w:val="99"/>
    <w:pPr>
      <w:tabs>
        <w:tab w:val="center" w:pos="4680"/>
        <w:tab w:val="right" w:pos="9360"/>
      </w:tabs>
      <w:spacing w:after="0" w:line="240" w:lineRule="auto"/>
    </w:pPr>
  </w:style>
  <w:style w:type="paragraph" w:styleId="7">
    <w:name w:val="header"/>
    <w:basedOn w:val="1"/>
    <w:link w:val="16"/>
    <w:unhideWhenUsed/>
    <w:qFormat/>
    <w:uiPriority w:val="99"/>
    <w:pPr>
      <w:tabs>
        <w:tab w:val="center" w:pos="4680"/>
        <w:tab w:val="right" w:pos="9360"/>
      </w:tabs>
      <w:spacing w:after="0" w:line="240" w:lineRule="auto"/>
    </w:pPr>
  </w:style>
  <w:style w:type="paragraph" w:styleId="8">
    <w:name w:val="Normal (Web)"/>
    <w:basedOn w:val="1"/>
    <w:semiHidden/>
    <w:unhideWhenUsed/>
    <w:qFormat/>
    <w:uiPriority w:val="99"/>
    <w:pPr>
      <w:spacing w:before="100" w:beforeAutospacing="1" w:after="100" w:afterAutospacing="1" w:line="240" w:lineRule="auto"/>
    </w:pPr>
    <w:rPr>
      <w:rFonts w:ascii="Times New Roman" w:hAnsi="Times New Roman" w:eastAsia="Times New Roman"/>
      <w:sz w:val="24"/>
      <w:szCs w:val="24"/>
    </w:rPr>
  </w:style>
  <w:style w:type="character" w:styleId="9">
    <w:name w:val="Strong"/>
    <w:qFormat/>
    <w:uiPriority w:val="22"/>
    <w:rPr>
      <w:b/>
      <w:bCs/>
    </w:rPr>
  </w:style>
  <w:style w:type="table" w:styleId="10">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Title"/>
    <w:basedOn w:val="1"/>
    <w:link w:val="15"/>
    <w:qFormat/>
    <w:uiPriority w:val="0"/>
    <w:pPr>
      <w:autoSpaceDE w:val="0"/>
      <w:autoSpaceDN w:val="0"/>
      <w:adjustRightInd w:val="0"/>
      <w:spacing w:after="57" w:line="240" w:lineRule="auto"/>
      <w:jc w:val="center"/>
    </w:pPr>
    <w:rPr>
      <w:rFonts w:ascii="Bookman Old Style" w:hAnsi="Bookman Old Style" w:eastAsia="Times New Roman"/>
      <w:b/>
      <w:bCs/>
      <w:color w:val="000000"/>
      <w:spacing w:val="-15"/>
      <w:sz w:val="33"/>
      <w:szCs w:val="33"/>
    </w:rPr>
  </w:style>
  <w:style w:type="paragraph" w:styleId="12">
    <w:name w:val="List Paragraph"/>
    <w:basedOn w:val="1"/>
    <w:qFormat/>
    <w:uiPriority w:val="34"/>
    <w:pPr>
      <w:ind w:left="720"/>
      <w:contextualSpacing/>
    </w:pPr>
  </w:style>
  <w:style w:type="paragraph" w:customStyle="1" w:styleId="13">
    <w:name w:val="Default"/>
    <w:qFormat/>
    <w:uiPriority w:val="0"/>
    <w:pPr>
      <w:autoSpaceDE w:val="0"/>
      <w:autoSpaceDN w:val="0"/>
      <w:adjustRightInd w:val="0"/>
    </w:pPr>
    <w:rPr>
      <w:rFonts w:ascii="Times New Roman" w:hAnsi="Times New Roman" w:eastAsia="Calibri" w:cs="Times New Roman"/>
      <w:color w:val="000000"/>
      <w:sz w:val="24"/>
      <w:szCs w:val="24"/>
      <w:lang w:val="en-US" w:eastAsia="en-US" w:bidi="ar-SA"/>
    </w:rPr>
  </w:style>
  <w:style w:type="character" w:customStyle="1" w:styleId="14">
    <w:name w:val="Heading 3 Char"/>
    <w:link w:val="2"/>
    <w:qFormat/>
    <w:uiPriority w:val="0"/>
    <w:rPr>
      <w:rFonts w:ascii="Cambria" w:hAnsi="Cambria" w:eastAsia="Times New Roman" w:cs="Times New Roman"/>
      <w:b/>
      <w:bCs/>
      <w:sz w:val="26"/>
      <w:szCs w:val="26"/>
    </w:rPr>
  </w:style>
  <w:style w:type="character" w:customStyle="1" w:styleId="15">
    <w:name w:val="Title Char"/>
    <w:link w:val="11"/>
    <w:qFormat/>
    <w:uiPriority w:val="0"/>
    <w:rPr>
      <w:rFonts w:ascii="Bookman Old Style" w:hAnsi="Bookman Old Style" w:eastAsia="Times New Roman" w:cs="Times New Roman"/>
      <w:b/>
      <w:bCs/>
      <w:color w:val="000000"/>
      <w:spacing w:val="-15"/>
      <w:sz w:val="33"/>
      <w:szCs w:val="33"/>
    </w:rPr>
  </w:style>
  <w:style w:type="character" w:customStyle="1" w:styleId="16">
    <w:name w:val="Header Char"/>
    <w:basedOn w:val="3"/>
    <w:link w:val="7"/>
    <w:qFormat/>
    <w:uiPriority w:val="99"/>
  </w:style>
  <w:style w:type="character" w:customStyle="1" w:styleId="17">
    <w:name w:val="Footer Char"/>
    <w:basedOn w:val="3"/>
    <w:link w:val="6"/>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Company>
  <Pages>5</Pages>
  <Words>986</Words>
  <Characters>5624</Characters>
  <Lines>46</Lines>
  <Paragraphs>13</Paragraphs>
  <TotalTime>0</TotalTime>
  <ScaleCrop>false</ScaleCrop>
  <LinksUpToDate>false</LinksUpToDate>
  <CharactersWithSpaces>6597</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2026-02-13T04:23:00Z</dcterms:created>
  <dc:creator>Gladys Thuita</dc:creator>
  <cp:lastModifiedBy>hochieng</cp:lastModifiedBy>
  <dcterms:modified xsi:type="dcterms:W3CDTF">2026-04-02T11:29:08Z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04FC3B8A663D4B69BFBE87860D7BAF3A_13</vt:lpwstr>
  </property>
</Properties>
</file>