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906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drawing>
          <wp:inline distT="0" distB="0" distL="0" distR="0">
            <wp:extent cx="1485900" cy="105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9AFA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7FB3B9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</w:rPr>
        <w:t>BACHELOR OF ARTS IN COMMUNICATION AND MULTIMEDIA JOURNALISM</w:t>
      </w:r>
    </w:p>
    <w:p w14:paraId="2CD8F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RBCJ 7322: MEDIA LAW AND ETHICS</w:t>
      </w:r>
    </w:p>
    <w:p w14:paraId="1A4655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SEPTEMBER-DECEMBER 2025</w:t>
      </w:r>
    </w:p>
    <w:p w14:paraId="17536523">
      <w:pPr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DATE: 11</w:t>
      </w:r>
      <w:r>
        <w:rPr>
          <w:rFonts w:hint="default"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DECEMBER 2025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  <w:t>TIME; 2 HOURS</w:t>
      </w:r>
    </w:p>
    <w:p w14:paraId="3C3D53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17C970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5FE3F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5D2AC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30AE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C95C71D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14:paraId="29047F2D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2C8F9A72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1C24CAA1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A7E3357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66847AED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036CCCA3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your answers in paragraph form unless stated otherwise.</w:t>
      </w:r>
    </w:p>
    <w:p w14:paraId="7FF34A53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your phone(s) SWITCHED OFF at the front of the examination room.</w:t>
      </w:r>
    </w:p>
    <w:p w14:paraId="33774C70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2BC28F4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You are only allowed to leave the examination room 30minutes to the end of the Examination.</w:t>
      </w:r>
    </w:p>
    <w:p w14:paraId="077BB7F7">
      <w:pPr>
        <w:rPr>
          <w:rFonts w:ascii="Times New Roman" w:hAnsi="Times New Roman" w:cs="Times New Roman"/>
        </w:rPr>
      </w:pPr>
    </w:p>
    <w:p w14:paraId="2AAAA96F">
      <w:pPr>
        <w:rPr>
          <w:rFonts w:ascii="Times New Roman" w:hAnsi="Times New Roman" w:cs="Times New Roman"/>
          <w:b/>
        </w:rPr>
      </w:pPr>
    </w:p>
    <w:p w14:paraId="7032C4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66998C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Justice Sankale Ole Kantai vs. Royal Media Services Ltd (Civil Case E280 OF 2021, [2024] KEHC 1035), the plaintiff sued Citizen TV for airing and publishing a story linking him to the murder of businessman Tob Cohen. He argued that the publication was false and violated his rights as a Kenyan citizen. He sought an injunction, damages and an apology. The defendant argued it was acting in the public interest.</w:t>
      </w:r>
    </w:p>
    <w:p w14:paraId="2BA0DB6D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this excerpt, analyze any three media laws that were violated </w:t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550EA27D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ethics and morality and explain how both should have guided the newsroom in airing and publishing the story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2D7C7099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describe three ethical principles raised in this case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C5D9827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effectiveness of media regulatory bodies in addressing disputes of this nature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Marks).</w:t>
      </w:r>
    </w:p>
    <w:p w14:paraId="5DA30B80">
      <w:pPr>
        <w:pStyle w:val="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Justify the defendant's defence in this case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52FD06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576CE933">
      <w:pPr>
        <w:pStyle w:val="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and explain any five anti-social behaviors in the social media platforms </w:t>
      </w:r>
    </w:p>
    <w:p w14:paraId="4FF86750">
      <w:pPr>
        <w:pStyle w:val="6"/>
        <w:numPr>
          <w:numId w:val="0"/>
        </w:numPr>
        <w:spacing w:line="360" w:lineRule="auto"/>
        <w:ind w:left="360" w:leftChars="0" w:firstLine="7884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7A03C10">
      <w:pPr>
        <w:pStyle w:val="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 strategies that can be used by regulatory bodies to effectively curb such practices and promote ethical communication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292CD6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83492C6">
      <w:pPr>
        <w:pStyle w:val="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Critically assess the importance of copyrights and trademarks in media law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(5 Marks)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EF8D4C">
      <w:pPr>
        <w:pStyle w:val="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(a) above, how do they protect intellectual property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280C6E82">
      <w:pPr>
        <w:pStyle w:val="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consequences of infringement of copyrights and trademarks in media law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 Marks)</w:t>
      </w:r>
      <w:r>
        <w:rPr>
          <w:rFonts w:ascii="Times New Roman" w:hAnsi="Times New Roman" w:cs="Times New Roman"/>
          <w:sz w:val="24"/>
          <w:szCs w:val="24"/>
        </w:rPr>
        <w:t>, use illustrations to support your answer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(5 Marks).</w:t>
      </w:r>
    </w:p>
    <w:p w14:paraId="7FF839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0B59BC1">
      <w:pPr>
        <w:pStyle w:val="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Critically examine the social contract theory and evaluate its relevance in guiding ethical decision-making in media law practice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7D7539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D6BA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52E6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772FA6A">
      <w:pPr>
        <w:pStyle w:val="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Analyse three unethical practices of public relations that you have noted in organisations in Kenya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(9 Marks) </w:t>
      </w:r>
    </w:p>
    <w:p w14:paraId="40FDA727">
      <w:pPr>
        <w:pStyle w:val="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three limitations of freedom of expression as per the Constitution of Kenya, Article 33.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(6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024A33">
      <w:pPr>
        <w:pStyle w:val="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567D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CE3AE4">
      <w:pPr>
        <w:pStyle w:val="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5F9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23349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3EACF07">
            <w:pPr>
              <w:pStyle w:val="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6B1642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C0799"/>
    <w:multiLevelType w:val="multilevel"/>
    <w:tmpl w:val="022C079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A76FD"/>
    <w:multiLevelType w:val="multilevel"/>
    <w:tmpl w:val="1DDA76F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16F45"/>
    <w:multiLevelType w:val="multilevel"/>
    <w:tmpl w:val="34416F4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57953"/>
    <w:multiLevelType w:val="multilevel"/>
    <w:tmpl w:val="6585795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31E05"/>
    <w:multiLevelType w:val="multilevel"/>
    <w:tmpl w:val="71231E0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04"/>
    <w:rsid w:val="000C08BE"/>
    <w:rsid w:val="001A781C"/>
    <w:rsid w:val="0023654F"/>
    <w:rsid w:val="002864CE"/>
    <w:rsid w:val="003260E1"/>
    <w:rsid w:val="003C306F"/>
    <w:rsid w:val="003D330C"/>
    <w:rsid w:val="00430E87"/>
    <w:rsid w:val="00587813"/>
    <w:rsid w:val="005D13F6"/>
    <w:rsid w:val="005E72A9"/>
    <w:rsid w:val="005F4040"/>
    <w:rsid w:val="006126E9"/>
    <w:rsid w:val="007444E7"/>
    <w:rsid w:val="0090638A"/>
    <w:rsid w:val="00957185"/>
    <w:rsid w:val="00A54EC5"/>
    <w:rsid w:val="00AC280E"/>
    <w:rsid w:val="00AC4B68"/>
    <w:rsid w:val="00B02E04"/>
    <w:rsid w:val="00C006CC"/>
    <w:rsid w:val="00C22312"/>
    <w:rsid w:val="00E904D9"/>
    <w:rsid w:val="00F328B2"/>
    <w:rsid w:val="00FB5335"/>
    <w:rsid w:val="00FD70B5"/>
    <w:rsid w:val="165E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Header Char"/>
    <w:basedOn w:val="2"/>
    <w:link w:val="5"/>
    <w:uiPriority w:val="99"/>
  </w:style>
  <w:style w:type="character" w:customStyle="1" w:styleId="8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489</Words>
  <Characters>2558</Characters>
  <Lines>62</Lines>
  <Paragraphs>46</Paragraphs>
  <TotalTime>121</TotalTime>
  <ScaleCrop>false</ScaleCrop>
  <LinksUpToDate>false</LinksUpToDate>
  <CharactersWithSpaces>3001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2025-09-26T12:46:00Z</dcterms:created>
  <dc:creator>Liz</dc:creator>
  <cp:lastModifiedBy>hochieng</cp:lastModifiedBy>
  <dcterms:modified xsi:type="dcterms:W3CDTF">2025-12-10T15:48:14Z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7f7d3a7f-15eb-440d-a5ff-95bca8910031</vt:lpwstr>
  </property>
  <property fmtid="{D5CDD505-2E9C-101B-9397-08002B2CF9AE}" pid="3" name="KSOProductBuildVer">
    <vt:lpwstr>1033-12.2.0.23155</vt:lpwstr>
  </property>
  <property fmtid="{D5CDD505-2E9C-101B-9397-08002B2CF9AE}" pid="4" name="ICV">
    <vt:lpwstr>A4D01966D0184037A7AC62B9F3C02BA9_12</vt:lpwstr>
  </property>
</Properties>
</file>