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D011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58A3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1E95A3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1785620" cy="776605"/>
            <wp:effectExtent l="0" t="0" r="508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5620" cy="77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75C62">
      <w:pPr>
        <w:pStyle w:val="4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Riara School of Business</w:t>
      </w:r>
    </w:p>
    <w:p w14:paraId="06DFD214">
      <w:pPr>
        <w:pStyle w:val="13"/>
        <w:pBdr>
          <w:bottom w:val="single" w:color="auto" w:sz="12" w:space="1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i/>
          <w:color w:val="auto"/>
          <w:sz w:val="24"/>
          <w:szCs w:val="24"/>
        </w:rPr>
        <w:t>Nurturing business innovators</w:t>
      </w:r>
    </w:p>
    <w:p w14:paraId="538AFEC3">
      <w:pPr>
        <w:pStyle w:val="13"/>
        <w:pBdr>
          <w:bottom w:val="single" w:color="auto" w:sz="12" w:space="1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</w:p>
    <w:p w14:paraId="165C7335">
      <w:pPr>
        <w:pStyle w:val="13"/>
        <w:pBdr>
          <w:bottom w:val="single" w:color="auto" w:sz="12" w:space="1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JANUARY-APRIL 2026 TRIMESTER EXAMINATIONS</w:t>
      </w:r>
    </w:p>
    <w:p w14:paraId="73BC6F19">
      <w:pPr>
        <w:pStyle w:val="13"/>
        <w:pBdr>
          <w:bottom w:val="single" w:color="auto" w:sz="12" w:space="1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DAY </w:t>
      </w:r>
      <w:r>
        <w:rPr>
          <w:rFonts w:ascii="Times New Roman" w:hAnsi="Times New Roman"/>
          <w:color w:val="auto"/>
          <w:sz w:val="24"/>
          <w:szCs w:val="24"/>
        </w:rPr>
        <w:t>PROGRAMME</w:t>
      </w:r>
    </w:p>
    <w:p w14:paraId="1EFF10CA">
      <w:pPr>
        <w:pStyle w:val="13"/>
        <w:pBdr>
          <w:bottom w:val="single" w:color="auto" w:sz="12" w:space="1"/>
        </w:pBdr>
        <w:spacing w:after="0" w:line="276" w:lineRule="auto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EXAMINATION FOR BACHELOR OF BUSINESS ADMINISTRATION</w:t>
      </w:r>
    </w:p>
    <w:p w14:paraId="3A33CEDA">
      <w:pPr>
        <w:pStyle w:val="13"/>
        <w:pBdr>
          <w:bottom w:val="single" w:color="auto" w:sz="12" w:space="1"/>
        </w:pBdr>
        <w:spacing w:after="0" w:line="276" w:lineRule="auto"/>
        <w:rPr>
          <w:rFonts w:ascii="Times New Roman" w:hAnsi="Times New Roman"/>
          <w:b w:val="0"/>
          <w:color w:val="auto"/>
          <w:sz w:val="24"/>
          <w:szCs w:val="24"/>
        </w:rPr>
      </w:pPr>
      <w:bookmarkStart w:id="0" w:name="_Toc306263693"/>
      <w:r>
        <w:rPr>
          <w:rFonts w:ascii="Times New Roman" w:hAnsi="Times New Roman"/>
          <w:color w:val="auto"/>
          <w:sz w:val="24"/>
          <w:szCs w:val="24"/>
        </w:rPr>
        <w:t>RBBS 7123: PRINCIPLES OF ACCOUNTING 1</w:t>
      </w:r>
      <w:bookmarkEnd w:id="0"/>
      <w:r>
        <w:rPr>
          <w:rFonts w:ascii="Times New Roman" w:hAnsi="Times New Roman"/>
          <w:color w:val="auto"/>
          <w:sz w:val="24"/>
          <w:szCs w:val="24"/>
        </w:rPr>
        <w:t>1</w:t>
      </w:r>
    </w:p>
    <w:p w14:paraId="7093673F">
      <w:pPr>
        <w:pStyle w:val="13"/>
        <w:pBdr>
          <w:bottom w:val="single" w:color="auto" w:sz="12" w:space="1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</w:p>
    <w:p w14:paraId="61ECC4DC">
      <w:pPr>
        <w:pStyle w:val="13"/>
        <w:pBdr>
          <w:bottom w:val="single" w:color="auto" w:sz="12" w:space="1"/>
        </w:pBdr>
        <w:spacing w:after="0" w:line="276" w:lineRule="auto"/>
        <w:jc w:val="left"/>
        <w:rPr>
          <w:rFonts w:ascii="Times New Roman" w:hAnsi="Times New Roman"/>
          <w:bCs w:val="0"/>
          <w:cap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hint="default" w:ascii="Times New Roman" w:hAnsi="Times New Roman"/>
          <w:sz w:val="24"/>
          <w:szCs w:val="24"/>
          <w:lang w:val="en-US"/>
        </w:rPr>
        <w:t>15</w:t>
      </w:r>
      <w:r>
        <w:rPr>
          <w:rFonts w:hint="default" w:ascii="Times New Roman" w:hAnsi="Times New Roman"/>
          <w:sz w:val="24"/>
          <w:szCs w:val="24"/>
          <w:vertAlign w:val="superscript"/>
          <w:lang w:val="en-US"/>
        </w:rPr>
        <w:t>TH</w:t>
      </w:r>
      <w:r>
        <w:rPr>
          <w:rFonts w:hint="default"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APRIL 2026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TIME: 2 HOURS </w:t>
      </w:r>
    </w:p>
    <w:p w14:paraId="534918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  <w:t xml:space="preserve">GENERAL INSTRUCTIONS: </w:t>
      </w:r>
    </w:p>
    <w:p w14:paraId="3631F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Students are NOT permitted to write on the examination paper during reading time. </w:t>
      </w:r>
    </w:p>
    <w:p w14:paraId="3691CB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This is a closed book examination. Text book/Reference books/notes are not permitted. </w:t>
      </w:r>
    </w:p>
    <w:p w14:paraId="1228C2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pPr>
    </w:p>
    <w:p w14:paraId="40B26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  <w:t>SPECIAL INSTRUCTIONS</w:t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  <w:t xml:space="preserve">: </w:t>
      </w:r>
    </w:p>
    <w:p w14:paraId="17FFC985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1 Write your REGISTRATION NO. Clearly on the answer booklet(s). </w:t>
      </w:r>
    </w:p>
    <w:p w14:paraId="4AE2AE49">
      <w:pPr>
        <w:spacing w:after="0" w:line="240" w:lineRule="auto"/>
        <w:ind w:left="270" w:hanging="270"/>
        <w:jc w:val="both"/>
        <w:rPr>
          <w:rFonts w:ascii="Times New Roman" w:hAnsi="Times New Roman" w:eastAsia="Calibri" w:cs="Times New Roman"/>
          <w:sz w:val="24"/>
          <w:szCs w:val="24"/>
        </w:rPr>
      </w:pPr>
      <w:bookmarkStart w:id="3" w:name="_GoBack"/>
      <w:r>
        <w:rPr>
          <w:rFonts w:ascii="Times New Roman" w:hAnsi="Times New Roman" w:eastAsia="Calibri" w:cs="Times New Roman"/>
          <w:bCs/>
          <w:sz w:val="24"/>
          <w:szCs w:val="24"/>
        </w:rPr>
        <w:t xml:space="preserve">2 </w:t>
      </w:r>
      <w:r>
        <w:rPr>
          <w:rFonts w:ascii="Times New Roman" w:hAnsi="Times New Roman" w:eastAsia="Calibri" w:cs="Times New Roman"/>
          <w:sz w:val="24"/>
          <w:szCs w:val="24"/>
          <w:highlight w:val="yellow"/>
        </w:rPr>
        <w:t>Answer Question One and ANY other TWO questions.</w:t>
      </w:r>
    </w:p>
    <w:bookmarkEnd w:id="3"/>
    <w:p w14:paraId="7544FE7B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3 Questions in all sections should be answered in answer booklet(s). </w:t>
      </w:r>
    </w:p>
    <w:p w14:paraId="72E3BE53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4 Marks allocated to each question are shown at the end of the question. </w:t>
      </w:r>
    </w:p>
    <w:p w14:paraId="260969EB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5 PLEASE start the answer to EACH question on a NEW PAGE. </w:t>
      </w:r>
    </w:p>
    <w:p w14:paraId="52312846">
      <w:pPr>
        <w:autoSpaceDE w:val="0"/>
        <w:autoSpaceDN w:val="0"/>
        <w:adjustRightInd w:val="0"/>
        <w:spacing w:after="228" w:line="240" w:lineRule="auto"/>
        <w:ind w:left="270" w:hanging="27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6 For the questions, write the number of the question on the answer booklet(s) in the order you answered them. </w:t>
      </w:r>
    </w:p>
    <w:p w14:paraId="42E2DF58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7 Write your answers in paragraph form unless stated otherwise. </w:t>
      </w:r>
    </w:p>
    <w:p w14:paraId="149F0B9D">
      <w:pPr>
        <w:autoSpaceDE w:val="0"/>
        <w:autoSpaceDN w:val="0"/>
        <w:adjustRightInd w:val="0"/>
        <w:spacing w:after="0" w:line="240" w:lineRule="auto"/>
        <w:ind w:left="180" w:hanging="180"/>
        <w:jc w:val="both"/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8 Keep your phone(s) SWITCHED OFF at the front of the examination room. </w:t>
      </w:r>
    </w:p>
    <w:p w14:paraId="348D34F1">
      <w:pPr>
        <w:autoSpaceDE w:val="0"/>
        <w:autoSpaceDN w:val="0"/>
        <w:adjustRightInd w:val="0"/>
        <w:spacing w:after="0" w:line="240" w:lineRule="auto"/>
        <w:ind w:left="180" w:hanging="180"/>
        <w:jc w:val="both"/>
        <w:rPr>
          <w:rFonts w:ascii="Times New Roman" w:hAnsi="Times New Roman" w:eastAsia="Calibri" w:cs="Times New Roman"/>
          <w:sz w:val="24"/>
          <w:szCs w:val="24"/>
        </w:rPr>
      </w:pPr>
    </w:p>
    <w:p w14:paraId="2834D027">
      <w:pPr>
        <w:autoSpaceDE w:val="0"/>
        <w:autoSpaceDN w:val="0"/>
        <w:adjustRightInd w:val="0"/>
        <w:spacing w:after="211" w:line="240" w:lineRule="auto"/>
        <w:ind w:left="180" w:hanging="18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9 Keep ALL bags and caps at the front of the examination room and do not refer to any unauthorized material before or during the course of the examination. </w:t>
      </w:r>
    </w:p>
    <w:p w14:paraId="0D223067">
      <w:pPr>
        <w:autoSpaceDE w:val="0"/>
        <w:autoSpaceDN w:val="0"/>
        <w:adjustRightInd w:val="0"/>
        <w:spacing w:after="0" w:line="240" w:lineRule="auto"/>
        <w:ind w:left="270" w:hanging="270"/>
        <w:jc w:val="both"/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10 You are only allowed to leave the examination room 30minutes to the end of the Examination. </w:t>
      </w:r>
    </w:p>
    <w:p w14:paraId="73A796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F50A62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02762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7B0C6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90A2B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ONE: COMPULSORY (30 MARKS)</w:t>
      </w:r>
    </w:p>
    <w:p w14:paraId="356413D2">
      <w:pPr>
        <w:pStyle w:val="1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Consider the following financial statements for </w:t>
      </w:r>
      <w:r>
        <w:rPr>
          <w:rFonts w:ascii="Times New Roman" w:hAnsi="Times New Roman" w:cs="Times New Roman"/>
          <w:sz w:val="24"/>
          <w:szCs w:val="24"/>
        </w:rPr>
        <w:t xml:space="preserve">XYZ Inc., </w:t>
      </w:r>
    </w:p>
    <w:p w14:paraId="7D7AF082">
      <w:pPr>
        <w:pStyle w:val="14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72A1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XYZ Inc.,</w:t>
      </w:r>
    </w:p>
    <w:p w14:paraId="633F45A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Statement of Financial Position as at 31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December 2024 and 2025.</w:t>
      </w:r>
    </w:p>
    <w:tbl>
      <w:tblPr>
        <w:tblStyle w:val="6"/>
        <w:tblW w:w="1011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4"/>
        <w:gridCol w:w="1249"/>
        <w:gridCol w:w="1276"/>
        <w:gridCol w:w="1214"/>
        <w:gridCol w:w="24"/>
        <w:gridCol w:w="39"/>
        <w:gridCol w:w="173"/>
        <w:gridCol w:w="24"/>
        <w:gridCol w:w="87"/>
        <w:gridCol w:w="1276"/>
        <w:gridCol w:w="1442"/>
        <w:gridCol w:w="1112"/>
      </w:tblGrid>
      <w:tr w14:paraId="4D114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4" w:type="dxa"/>
          </w:tcPr>
          <w:p w14:paraId="190EFF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gridSpan w:val="8"/>
          </w:tcPr>
          <w:p w14:paraId="6F7A2C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830" w:type="dxa"/>
            <w:gridSpan w:val="3"/>
          </w:tcPr>
          <w:p w14:paraId="3D10EA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14:paraId="7485E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4" w:type="dxa"/>
          </w:tcPr>
          <w:p w14:paraId="2ABD78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Non-current assets</w:t>
            </w:r>
          </w:p>
        </w:tc>
        <w:tc>
          <w:tcPr>
            <w:tcW w:w="1249" w:type="dxa"/>
          </w:tcPr>
          <w:p w14:paraId="41BEC5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Ksh’000</w:t>
            </w:r>
          </w:p>
        </w:tc>
        <w:tc>
          <w:tcPr>
            <w:tcW w:w="1276" w:type="dxa"/>
          </w:tcPr>
          <w:p w14:paraId="4EBBD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Ksh’000</w:t>
            </w:r>
          </w:p>
        </w:tc>
        <w:tc>
          <w:tcPr>
            <w:tcW w:w="1277" w:type="dxa"/>
            <w:gridSpan w:val="3"/>
          </w:tcPr>
          <w:p w14:paraId="16FBC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Ksh’000</w:t>
            </w:r>
          </w:p>
        </w:tc>
        <w:tc>
          <w:tcPr>
            <w:tcW w:w="284" w:type="dxa"/>
            <w:gridSpan w:val="3"/>
          </w:tcPr>
          <w:p w14:paraId="549C1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4463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Ksh’000</w:t>
            </w:r>
          </w:p>
        </w:tc>
        <w:tc>
          <w:tcPr>
            <w:tcW w:w="1442" w:type="dxa"/>
          </w:tcPr>
          <w:p w14:paraId="13E7BE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2" w:type="dxa"/>
          </w:tcPr>
          <w:p w14:paraId="3C85CF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Ksh’000</w:t>
            </w:r>
          </w:p>
        </w:tc>
      </w:tr>
      <w:tr w14:paraId="3581F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2194" w:type="dxa"/>
          </w:tcPr>
          <w:p w14:paraId="786332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14:paraId="10A2B6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Cost/</w:t>
            </w:r>
          </w:p>
          <w:p w14:paraId="4D2D11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Valuation</w:t>
            </w:r>
          </w:p>
        </w:tc>
        <w:tc>
          <w:tcPr>
            <w:tcW w:w="1276" w:type="dxa"/>
          </w:tcPr>
          <w:p w14:paraId="551517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 Deprec.</w:t>
            </w:r>
          </w:p>
        </w:tc>
        <w:tc>
          <w:tcPr>
            <w:tcW w:w="1277" w:type="dxa"/>
            <w:gridSpan w:val="3"/>
          </w:tcPr>
          <w:p w14:paraId="253DD1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NBV</w:t>
            </w:r>
          </w:p>
        </w:tc>
        <w:tc>
          <w:tcPr>
            <w:tcW w:w="284" w:type="dxa"/>
            <w:gridSpan w:val="3"/>
          </w:tcPr>
          <w:p w14:paraId="4FA0115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AC6EA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Cost/</w:t>
            </w:r>
          </w:p>
          <w:p w14:paraId="4C243E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Valuation</w:t>
            </w:r>
          </w:p>
        </w:tc>
        <w:tc>
          <w:tcPr>
            <w:tcW w:w="1442" w:type="dxa"/>
          </w:tcPr>
          <w:p w14:paraId="72EAEC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Acc.Deprec.</w:t>
            </w:r>
          </w:p>
        </w:tc>
        <w:tc>
          <w:tcPr>
            <w:tcW w:w="1112" w:type="dxa"/>
          </w:tcPr>
          <w:p w14:paraId="39776C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627F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2194" w:type="dxa"/>
          </w:tcPr>
          <w:p w14:paraId="55CDE5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Property</w:t>
            </w:r>
          </w:p>
        </w:tc>
        <w:tc>
          <w:tcPr>
            <w:tcW w:w="1249" w:type="dxa"/>
          </w:tcPr>
          <w:p w14:paraId="56D81E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269,000</w:t>
            </w:r>
          </w:p>
        </w:tc>
        <w:tc>
          <w:tcPr>
            <w:tcW w:w="1276" w:type="dxa"/>
          </w:tcPr>
          <w:p w14:paraId="3C1F8F9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29,250</w:t>
            </w:r>
          </w:p>
        </w:tc>
        <w:tc>
          <w:tcPr>
            <w:tcW w:w="1277" w:type="dxa"/>
            <w:gridSpan w:val="3"/>
          </w:tcPr>
          <w:p w14:paraId="21D4CC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239,750</w:t>
            </w:r>
          </w:p>
        </w:tc>
        <w:tc>
          <w:tcPr>
            <w:tcW w:w="284" w:type="dxa"/>
            <w:gridSpan w:val="3"/>
          </w:tcPr>
          <w:p w14:paraId="7BA6F4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EFA45D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210,500</w:t>
            </w:r>
          </w:p>
        </w:tc>
        <w:tc>
          <w:tcPr>
            <w:tcW w:w="1442" w:type="dxa"/>
          </w:tcPr>
          <w:p w14:paraId="72572FA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21,600</w:t>
            </w:r>
          </w:p>
        </w:tc>
        <w:tc>
          <w:tcPr>
            <w:tcW w:w="1112" w:type="dxa"/>
          </w:tcPr>
          <w:p w14:paraId="15CB5FD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188,900</w:t>
            </w:r>
          </w:p>
        </w:tc>
      </w:tr>
      <w:tr w14:paraId="7FFBB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4" w:type="dxa"/>
          </w:tcPr>
          <w:p w14:paraId="359A71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Equipment</w:t>
            </w:r>
          </w:p>
        </w:tc>
        <w:tc>
          <w:tcPr>
            <w:tcW w:w="1249" w:type="dxa"/>
          </w:tcPr>
          <w:p w14:paraId="00FF0D7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265,000</w:t>
            </w:r>
          </w:p>
        </w:tc>
        <w:tc>
          <w:tcPr>
            <w:tcW w:w="1276" w:type="dxa"/>
          </w:tcPr>
          <w:p w14:paraId="53B53D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122,500</w:t>
            </w:r>
          </w:p>
        </w:tc>
        <w:tc>
          <w:tcPr>
            <w:tcW w:w="1277" w:type="dxa"/>
            <w:gridSpan w:val="3"/>
          </w:tcPr>
          <w:p w14:paraId="6B06BBC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142,500</w:t>
            </w:r>
          </w:p>
        </w:tc>
        <w:tc>
          <w:tcPr>
            <w:tcW w:w="284" w:type="dxa"/>
            <w:gridSpan w:val="3"/>
          </w:tcPr>
          <w:p w14:paraId="7C5E0A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ED7B1E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302,500</w:t>
            </w:r>
          </w:p>
        </w:tc>
        <w:tc>
          <w:tcPr>
            <w:tcW w:w="1442" w:type="dxa"/>
          </w:tcPr>
          <w:p w14:paraId="73D17E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97,200</w:t>
            </w:r>
          </w:p>
        </w:tc>
        <w:tc>
          <w:tcPr>
            <w:tcW w:w="1112" w:type="dxa"/>
          </w:tcPr>
          <w:p w14:paraId="46FD5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205,300</w:t>
            </w:r>
          </w:p>
        </w:tc>
      </w:tr>
      <w:tr w14:paraId="45ECF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4" w:type="dxa"/>
          </w:tcPr>
          <w:p w14:paraId="775E9A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14:paraId="0365939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ADC286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3"/>
          </w:tcPr>
          <w:p w14:paraId="1B07C14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382,250</w:t>
            </w:r>
          </w:p>
        </w:tc>
        <w:tc>
          <w:tcPr>
            <w:tcW w:w="284" w:type="dxa"/>
            <w:gridSpan w:val="3"/>
          </w:tcPr>
          <w:p w14:paraId="138DA49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BEF33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14:paraId="628D2F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2" w:type="dxa"/>
          </w:tcPr>
          <w:p w14:paraId="5D55F6E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394,200</w:t>
            </w:r>
          </w:p>
        </w:tc>
      </w:tr>
      <w:tr w14:paraId="28A18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4" w:type="dxa"/>
          </w:tcPr>
          <w:p w14:paraId="2E39C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Current assets</w:t>
            </w:r>
          </w:p>
        </w:tc>
        <w:tc>
          <w:tcPr>
            <w:tcW w:w="1249" w:type="dxa"/>
          </w:tcPr>
          <w:p w14:paraId="7A5CC6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444933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3"/>
          </w:tcPr>
          <w:p w14:paraId="65D0D43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gridSpan w:val="3"/>
          </w:tcPr>
          <w:p w14:paraId="176AFC8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E66B5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14:paraId="453EECD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2" w:type="dxa"/>
          </w:tcPr>
          <w:p w14:paraId="1A1166C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B53D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4" w:type="dxa"/>
          </w:tcPr>
          <w:p w14:paraId="57BBBA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Inventories</w:t>
            </w:r>
          </w:p>
        </w:tc>
        <w:tc>
          <w:tcPr>
            <w:tcW w:w="1249" w:type="dxa"/>
          </w:tcPr>
          <w:p w14:paraId="57FB6E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3DD08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222,500</w:t>
            </w:r>
          </w:p>
        </w:tc>
        <w:tc>
          <w:tcPr>
            <w:tcW w:w="1277" w:type="dxa"/>
            <w:gridSpan w:val="3"/>
          </w:tcPr>
          <w:p w14:paraId="31897F2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gridSpan w:val="3"/>
          </w:tcPr>
          <w:p w14:paraId="02E0FF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CC8BB6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14:paraId="0BC9AD3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240,800</w:t>
            </w:r>
          </w:p>
        </w:tc>
        <w:tc>
          <w:tcPr>
            <w:tcW w:w="1112" w:type="dxa"/>
          </w:tcPr>
          <w:p w14:paraId="530614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B214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4" w:type="dxa"/>
          </w:tcPr>
          <w:p w14:paraId="4ADC9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Receivables</w:t>
            </w:r>
          </w:p>
        </w:tc>
        <w:tc>
          <w:tcPr>
            <w:tcW w:w="1249" w:type="dxa"/>
          </w:tcPr>
          <w:p w14:paraId="0C505D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230685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169,750</w:t>
            </w:r>
          </w:p>
        </w:tc>
        <w:tc>
          <w:tcPr>
            <w:tcW w:w="1277" w:type="dxa"/>
            <w:gridSpan w:val="3"/>
          </w:tcPr>
          <w:p w14:paraId="162005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gridSpan w:val="3"/>
          </w:tcPr>
          <w:p w14:paraId="659169D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697164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14:paraId="3D3F921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92,400</w:t>
            </w:r>
          </w:p>
        </w:tc>
        <w:tc>
          <w:tcPr>
            <w:tcW w:w="1112" w:type="dxa"/>
          </w:tcPr>
          <w:p w14:paraId="4AD366F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6DDE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4" w:type="dxa"/>
          </w:tcPr>
          <w:p w14:paraId="373E6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Investments</w:t>
            </w:r>
          </w:p>
        </w:tc>
        <w:tc>
          <w:tcPr>
            <w:tcW w:w="1249" w:type="dxa"/>
          </w:tcPr>
          <w:p w14:paraId="700BA32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97E925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20,000</w:t>
            </w:r>
          </w:p>
        </w:tc>
        <w:tc>
          <w:tcPr>
            <w:tcW w:w="1277" w:type="dxa"/>
            <w:gridSpan w:val="3"/>
          </w:tcPr>
          <w:p w14:paraId="57BFF9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gridSpan w:val="3"/>
          </w:tcPr>
          <w:p w14:paraId="7AC725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4FDB1D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14:paraId="539B99E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2" w:type="dxa"/>
          </w:tcPr>
          <w:p w14:paraId="136B4F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E327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4" w:type="dxa"/>
          </w:tcPr>
          <w:p w14:paraId="59DE31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</w:t>
            </w:r>
          </w:p>
        </w:tc>
        <w:tc>
          <w:tcPr>
            <w:tcW w:w="1249" w:type="dxa"/>
          </w:tcPr>
          <w:p w14:paraId="3C0C9B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AC237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27,900</w:t>
            </w:r>
          </w:p>
        </w:tc>
        <w:tc>
          <w:tcPr>
            <w:tcW w:w="1277" w:type="dxa"/>
            <w:gridSpan w:val="3"/>
          </w:tcPr>
          <w:p w14:paraId="17C8D7A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440,150</w:t>
            </w:r>
          </w:p>
        </w:tc>
        <w:tc>
          <w:tcPr>
            <w:tcW w:w="284" w:type="dxa"/>
            <w:gridSpan w:val="3"/>
          </w:tcPr>
          <w:p w14:paraId="0F062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93FDA5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14:paraId="21A7B6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5,100</w:t>
            </w:r>
          </w:p>
        </w:tc>
        <w:tc>
          <w:tcPr>
            <w:tcW w:w="1112" w:type="dxa"/>
          </w:tcPr>
          <w:p w14:paraId="3A118BF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338,300</w:t>
            </w:r>
          </w:p>
        </w:tc>
      </w:tr>
      <w:tr w14:paraId="52E6C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4" w:type="dxa"/>
          </w:tcPr>
          <w:p w14:paraId="017BC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14:paraId="0464C64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91665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gridSpan w:val="2"/>
          </w:tcPr>
          <w:p w14:paraId="5B30C8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882,400</w:t>
            </w:r>
          </w:p>
        </w:tc>
        <w:tc>
          <w:tcPr>
            <w:tcW w:w="236" w:type="dxa"/>
            <w:gridSpan w:val="3"/>
          </w:tcPr>
          <w:p w14:paraId="797C565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gridSpan w:val="2"/>
          </w:tcPr>
          <w:p w14:paraId="3208AC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14:paraId="11DF0D3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2" w:type="dxa"/>
          </w:tcPr>
          <w:p w14:paraId="3509C5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732,500</w:t>
            </w:r>
          </w:p>
        </w:tc>
      </w:tr>
      <w:tr w14:paraId="75332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4" w:type="dxa"/>
          </w:tcPr>
          <w:p w14:paraId="7A8147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Equity and liabilities</w:t>
            </w:r>
          </w:p>
        </w:tc>
        <w:tc>
          <w:tcPr>
            <w:tcW w:w="1249" w:type="dxa"/>
          </w:tcPr>
          <w:p w14:paraId="4CB33C0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312BC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</w:tcPr>
          <w:p w14:paraId="50CD9A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3"/>
          </w:tcPr>
          <w:p w14:paraId="7AA18F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gridSpan w:val="3"/>
          </w:tcPr>
          <w:p w14:paraId="2306A2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14:paraId="508C6B6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2" w:type="dxa"/>
          </w:tcPr>
          <w:p w14:paraId="360191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09A2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4" w:type="dxa"/>
          </w:tcPr>
          <w:p w14:paraId="469A37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Share capital</w:t>
            </w:r>
          </w:p>
          <w:p w14:paraId="254821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(Ksh1 shares)</w:t>
            </w:r>
          </w:p>
        </w:tc>
        <w:tc>
          <w:tcPr>
            <w:tcW w:w="1249" w:type="dxa"/>
          </w:tcPr>
          <w:p w14:paraId="5B350D4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D4B5FD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</w:tcPr>
          <w:p w14:paraId="6FA8AF6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157,000</w:t>
            </w:r>
          </w:p>
        </w:tc>
        <w:tc>
          <w:tcPr>
            <w:tcW w:w="236" w:type="dxa"/>
            <w:gridSpan w:val="3"/>
          </w:tcPr>
          <w:p w14:paraId="355D8B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gridSpan w:val="3"/>
          </w:tcPr>
          <w:p w14:paraId="60CE2C5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14:paraId="6088AB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2" w:type="dxa"/>
          </w:tcPr>
          <w:p w14:paraId="7632A96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110,000</w:t>
            </w:r>
          </w:p>
        </w:tc>
      </w:tr>
      <w:tr w14:paraId="10376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4" w:type="dxa"/>
          </w:tcPr>
          <w:p w14:paraId="044601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Share Premium</w:t>
            </w:r>
          </w:p>
        </w:tc>
        <w:tc>
          <w:tcPr>
            <w:tcW w:w="1249" w:type="dxa"/>
          </w:tcPr>
          <w:p w14:paraId="0CBEC8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E0C3F6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</w:tcPr>
          <w:p w14:paraId="06E95F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49,700</w:t>
            </w:r>
          </w:p>
        </w:tc>
        <w:tc>
          <w:tcPr>
            <w:tcW w:w="236" w:type="dxa"/>
            <w:gridSpan w:val="3"/>
          </w:tcPr>
          <w:p w14:paraId="4204B90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gridSpan w:val="3"/>
          </w:tcPr>
          <w:p w14:paraId="4A3C5DC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14:paraId="08E743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2" w:type="dxa"/>
          </w:tcPr>
          <w:p w14:paraId="2B20465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21,500</w:t>
            </w:r>
          </w:p>
        </w:tc>
      </w:tr>
      <w:tr w14:paraId="74D8B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4" w:type="dxa"/>
          </w:tcPr>
          <w:p w14:paraId="395E24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Profit and loss account</w:t>
            </w:r>
          </w:p>
        </w:tc>
        <w:tc>
          <w:tcPr>
            <w:tcW w:w="1249" w:type="dxa"/>
          </w:tcPr>
          <w:p w14:paraId="6BAAE1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58C2D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</w:tcPr>
          <w:p w14:paraId="3DB8428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338,000</w:t>
            </w:r>
          </w:p>
        </w:tc>
        <w:tc>
          <w:tcPr>
            <w:tcW w:w="236" w:type="dxa"/>
            <w:gridSpan w:val="3"/>
          </w:tcPr>
          <w:p w14:paraId="60DE411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gridSpan w:val="3"/>
          </w:tcPr>
          <w:p w14:paraId="4974D53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14:paraId="22249D7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2" w:type="dxa"/>
          </w:tcPr>
          <w:p w14:paraId="71B982B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245,900</w:t>
            </w:r>
          </w:p>
        </w:tc>
      </w:tr>
      <w:tr w14:paraId="6932C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4" w:type="dxa"/>
          </w:tcPr>
          <w:p w14:paraId="3922DB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14:paraId="093893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A7B885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</w:tcPr>
          <w:p w14:paraId="50298A9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544,700</w:t>
            </w:r>
          </w:p>
        </w:tc>
        <w:tc>
          <w:tcPr>
            <w:tcW w:w="236" w:type="dxa"/>
            <w:gridSpan w:val="3"/>
          </w:tcPr>
          <w:p w14:paraId="64B632F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gridSpan w:val="3"/>
          </w:tcPr>
          <w:p w14:paraId="3CCE40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14:paraId="4F995AE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2" w:type="dxa"/>
          </w:tcPr>
          <w:p w14:paraId="49414CF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377,400</w:t>
            </w:r>
          </w:p>
        </w:tc>
      </w:tr>
      <w:tr w14:paraId="3475F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4" w:type="dxa"/>
          </w:tcPr>
          <w:p w14:paraId="5CD6F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Non-current liabilities</w:t>
            </w:r>
          </w:p>
        </w:tc>
        <w:tc>
          <w:tcPr>
            <w:tcW w:w="1249" w:type="dxa"/>
          </w:tcPr>
          <w:p w14:paraId="3E13DB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ADFDB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</w:tcPr>
          <w:p w14:paraId="18F4EBA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3"/>
          </w:tcPr>
          <w:p w14:paraId="070084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gridSpan w:val="3"/>
          </w:tcPr>
          <w:p w14:paraId="39F2F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14:paraId="38419C6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2" w:type="dxa"/>
          </w:tcPr>
          <w:p w14:paraId="481A4FD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1C5E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4" w:type="dxa"/>
          </w:tcPr>
          <w:p w14:paraId="2D0FED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10% debentures</w:t>
            </w:r>
          </w:p>
        </w:tc>
        <w:tc>
          <w:tcPr>
            <w:tcW w:w="1249" w:type="dxa"/>
          </w:tcPr>
          <w:p w14:paraId="57175B0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60C34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120,000</w:t>
            </w:r>
          </w:p>
        </w:tc>
        <w:tc>
          <w:tcPr>
            <w:tcW w:w="1214" w:type="dxa"/>
          </w:tcPr>
          <w:p w14:paraId="0D4E74F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3"/>
          </w:tcPr>
          <w:p w14:paraId="15EB166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gridSpan w:val="3"/>
          </w:tcPr>
          <w:p w14:paraId="76C851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14:paraId="7DF8F48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180,000</w:t>
            </w:r>
          </w:p>
        </w:tc>
        <w:tc>
          <w:tcPr>
            <w:tcW w:w="1112" w:type="dxa"/>
          </w:tcPr>
          <w:p w14:paraId="52C8F0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31D8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4" w:type="dxa"/>
          </w:tcPr>
          <w:p w14:paraId="1F6534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Finance Leases</w:t>
            </w:r>
          </w:p>
        </w:tc>
        <w:tc>
          <w:tcPr>
            <w:tcW w:w="1249" w:type="dxa"/>
          </w:tcPr>
          <w:p w14:paraId="0895B41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22BAA7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6,300</w:t>
            </w:r>
          </w:p>
        </w:tc>
        <w:tc>
          <w:tcPr>
            <w:tcW w:w="1214" w:type="dxa"/>
          </w:tcPr>
          <w:p w14:paraId="10370FE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126,300</w:t>
            </w:r>
          </w:p>
        </w:tc>
        <w:tc>
          <w:tcPr>
            <w:tcW w:w="236" w:type="dxa"/>
            <w:gridSpan w:val="3"/>
          </w:tcPr>
          <w:p w14:paraId="2B6959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gridSpan w:val="3"/>
          </w:tcPr>
          <w:p w14:paraId="038BE19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14:paraId="2858FDB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3,200</w:t>
            </w:r>
          </w:p>
        </w:tc>
        <w:tc>
          <w:tcPr>
            <w:tcW w:w="1112" w:type="dxa"/>
          </w:tcPr>
          <w:p w14:paraId="790B57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183,200</w:t>
            </w:r>
          </w:p>
        </w:tc>
      </w:tr>
      <w:tr w14:paraId="2EDC6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4" w:type="dxa"/>
          </w:tcPr>
          <w:p w14:paraId="6020B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Current liabilities</w:t>
            </w:r>
          </w:p>
        </w:tc>
        <w:tc>
          <w:tcPr>
            <w:tcW w:w="1249" w:type="dxa"/>
          </w:tcPr>
          <w:p w14:paraId="612248C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B4F94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</w:tcPr>
          <w:p w14:paraId="370861A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3"/>
          </w:tcPr>
          <w:p w14:paraId="5797409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gridSpan w:val="3"/>
          </w:tcPr>
          <w:p w14:paraId="609519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14:paraId="52FB46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2" w:type="dxa"/>
          </w:tcPr>
          <w:p w14:paraId="0CD6FE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B44B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4" w:type="dxa"/>
          </w:tcPr>
          <w:p w14:paraId="593C0E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Trade Payables</w:t>
            </w:r>
          </w:p>
        </w:tc>
        <w:tc>
          <w:tcPr>
            <w:tcW w:w="1249" w:type="dxa"/>
          </w:tcPr>
          <w:p w14:paraId="7007D23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718D71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91,200</w:t>
            </w:r>
          </w:p>
        </w:tc>
        <w:tc>
          <w:tcPr>
            <w:tcW w:w="1214" w:type="dxa"/>
          </w:tcPr>
          <w:p w14:paraId="0F001C9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3"/>
          </w:tcPr>
          <w:p w14:paraId="1254BB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gridSpan w:val="3"/>
          </w:tcPr>
          <w:p w14:paraId="57B261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14:paraId="7162AF8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129,100</w:t>
            </w:r>
          </w:p>
        </w:tc>
        <w:tc>
          <w:tcPr>
            <w:tcW w:w="1112" w:type="dxa"/>
          </w:tcPr>
          <w:p w14:paraId="71F4113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98B4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4" w:type="dxa"/>
          </w:tcPr>
          <w:p w14:paraId="575A6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Taxation</w:t>
            </w:r>
          </w:p>
        </w:tc>
        <w:tc>
          <w:tcPr>
            <w:tcW w:w="1249" w:type="dxa"/>
          </w:tcPr>
          <w:p w14:paraId="41EBEB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2A7E30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47,500</w:t>
            </w:r>
          </w:p>
        </w:tc>
        <w:tc>
          <w:tcPr>
            <w:tcW w:w="1214" w:type="dxa"/>
          </w:tcPr>
          <w:p w14:paraId="4DBE149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3"/>
          </w:tcPr>
          <w:p w14:paraId="10286E1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gridSpan w:val="3"/>
          </w:tcPr>
          <w:p w14:paraId="7A138F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14:paraId="5B749E4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38,500</w:t>
            </w:r>
          </w:p>
        </w:tc>
        <w:tc>
          <w:tcPr>
            <w:tcW w:w="1112" w:type="dxa"/>
          </w:tcPr>
          <w:p w14:paraId="23E8EA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779C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4" w:type="dxa"/>
          </w:tcPr>
          <w:p w14:paraId="2E906A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Finance Leases</w:t>
            </w:r>
          </w:p>
        </w:tc>
        <w:tc>
          <w:tcPr>
            <w:tcW w:w="1249" w:type="dxa"/>
          </w:tcPr>
          <w:p w14:paraId="754CF1A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3DEC6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11,500</w:t>
            </w:r>
          </w:p>
        </w:tc>
        <w:tc>
          <w:tcPr>
            <w:tcW w:w="1214" w:type="dxa"/>
          </w:tcPr>
          <w:p w14:paraId="346346E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3"/>
          </w:tcPr>
          <w:p w14:paraId="5FA3521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gridSpan w:val="3"/>
          </w:tcPr>
          <w:p w14:paraId="1790740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14:paraId="1BC0E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4,300</w:t>
            </w:r>
          </w:p>
        </w:tc>
        <w:tc>
          <w:tcPr>
            <w:tcW w:w="1112" w:type="dxa"/>
          </w:tcPr>
          <w:p w14:paraId="5238C8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0FB8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4" w:type="dxa"/>
          </w:tcPr>
          <w:p w14:paraId="45590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 overdraft</w:t>
            </w:r>
          </w:p>
        </w:tc>
        <w:tc>
          <w:tcPr>
            <w:tcW w:w="1249" w:type="dxa"/>
          </w:tcPr>
          <w:p w14:paraId="0288A7C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F9884E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1,200</w:t>
            </w:r>
          </w:p>
        </w:tc>
        <w:tc>
          <w:tcPr>
            <w:tcW w:w="1214" w:type="dxa"/>
          </w:tcPr>
          <w:p w14:paraId="292EAF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151,400</w:t>
            </w:r>
          </w:p>
        </w:tc>
        <w:tc>
          <w:tcPr>
            <w:tcW w:w="236" w:type="dxa"/>
            <w:gridSpan w:val="3"/>
          </w:tcPr>
          <w:p w14:paraId="7F1F7E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gridSpan w:val="3"/>
          </w:tcPr>
          <w:p w14:paraId="763FDE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14:paraId="0B4B769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2" w:type="dxa"/>
          </w:tcPr>
          <w:p w14:paraId="69104A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171,900</w:t>
            </w:r>
          </w:p>
        </w:tc>
      </w:tr>
      <w:tr w14:paraId="098C8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4" w:type="dxa"/>
          </w:tcPr>
          <w:p w14:paraId="3CCB6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14:paraId="61620B1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9504BF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</w:tcPr>
          <w:p w14:paraId="687E4D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882,400</w:t>
            </w:r>
          </w:p>
        </w:tc>
        <w:tc>
          <w:tcPr>
            <w:tcW w:w="236" w:type="dxa"/>
            <w:gridSpan w:val="3"/>
          </w:tcPr>
          <w:p w14:paraId="5071A4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gridSpan w:val="3"/>
          </w:tcPr>
          <w:p w14:paraId="32AEE59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14:paraId="7AAB3A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2" w:type="dxa"/>
          </w:tcPr>
          <w:p w14:paraId="15E4E75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732,500</w:t>
            </w:r>
          </w:p>
        </w:tc>
      </w:tr>
    </w:tbl>
    <w:p w14:paraId="3ADAC8A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5D1CB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Statement of Changes in Equity</w:t>
      </w:r>
    </w:p>
    <w:p w14:paraId="1AC29B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31-December 2025</w:t>
      </w:r>
    </w:p>
    <w:tbl>
      <w:tblPr>
        <w:tblStyle w:val="6"/>
        <w:tblW w:w="9281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0"/>
        <w:gridCol w:w="1275"/>
        <w:gridCol w:w="1418"/>
        <w:gridCol w:w="1841"/>
        <w:gridCol w:w="1167"/>
      </w:tblGrid>
      <w:tr w14:paraId="6B83F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80" w:type="dxa"/>
          </w:tcPr>
          <w:p w14:paraId="795428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2C95F9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Share</w:t>
            </w:r>
          </w:p>
          <w:p w14:paraId="1086E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Capital</w:t>
            </w:r>
          </w:p>
        </w:tc>
        <w:tc>
          <w:tcPr>
            <w:tcW w:w="1418" w:type="dxa"/>
          </w:tcPr>
          <w:p w14:paraId="22430B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Share premium</w:t>
            </w:r>
          </w:p>
        </w:tc>
        <w:tc>
          <w:tcPr>
            <w:tcW w:w="1841" w:type="dxa"/>
          </w:tcPr>
          <w:p w14:paraId="0114DC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Profit and loss account</w:t>
            </w:r>
          </w:p>
        </w:tc>
        <w:tc>
          <w:tcPr>
            <w:tcW w:w="1167" w:type="dxa"/>
          </w:tcPr>
          <w:p w14:paraId="186EB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</w:tr>
      <w:tr w14:paraId="26B3C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80" w:type="dxa"/>
          </w:tcPr>
          <w:p w14:paraId="3FD32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3265D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Ksh’000</w:t>
            </w:r>
          </w:p>
        </w:tc>
        <w:tc>
          <w:tcPr>
            <w:tcW w:w="1418" w:type="dxa"/>
          </w:tcPr>
          <w:p w14:paraId="11E456D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Ksh’000</w:t>
            </w:r>
          </w:p>
        </w:tc>
        <w:tc>
          <w:tcPr>
            <w:tcW w:w="1841" w:type="dxa"/>
          </w:tcPr>
          <w:p w14:paraId="7FE366C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Ksh’000</w:t>
            </w:r>
          </w:p>
        </w:tc>
        <w:tc>
          <w:tcPr>
            <w:tcW w:w="1167" w:type="dxa"/>
          </w:tcPr>
          <w:p w14:paraId="51EA5B0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Ksh’000</w:t>
            </w:r>
          </w:p>
        </w:tc>
      </w:tr>
      <w:tr w14:paraId="66174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80" w:type="dxa"/>
          </w:tcPr>
          <w:p w14:paraId="58E4A4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Balance 1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January 2025</w:t>
            </w:r>
          </w:p>
        </w:tc>
        <w:tc>
          <w:tcPr>
            <w:tcW w:w="1275" w:type="dxa"/>
          </w:tcPr>
          <w:p w14:paraId="5676B0B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110,000</w:t>
            </w:r>
          </w:p>
        </w:tc>
        <w:tc>
          <w:tcPr>
            <w:tcW w:w="1418" w:type="dxa"/>
          </w:tcPr>
          <w:p w14:paraId="2266FB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21,500</w:t>
            </w:r>
          </w:p>
        </w:tc>
        <w:tc>
          <w:tcPr>
            <w:tcW w:w="1841" w:type="dxa"/>
          </w:tcPr>
          <w:p w14:paraId="63CF44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245,900</w:t>
            </w:r>
          </w:p>
        </w:tc>
        <w:tc>
          <w:tcPr>
            <w:tcW w:w="1167" w:type="dxa"/>
          </w:tcPr>
          <w:p w14:paraId="2194D7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377,400</w:t>
            </w:r>
          </w:p>
        </w:tc>
      </w:tr>
      <w:tr w14:paraId="4EF79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80" w:type="dxa"/>
          </w:tcPr>
          <w:p w14:paraId="2528C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Profit for the year</w:t>
            </w:r>
          </w:p>
        </w:tc>
        <w:tc>
          <w:tcPr>
            <w:tcW w:w="1275" w:type="dxa"/>
          </w:tcPr>
          <w:p w14:paraId="27629B9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CF74CF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14:paraId="064F7AA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150,100</w:t>
            </w:r>
          </w:p>
        </w:tc>
        <w:tc>
          <w:tcPr>
            <w:tcW w:w="1167" w:type="dxa"/>
          </w:tcPr>
          <w:p w14:paraId="32219F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150,100</w:t>
            </w:r>
          </w:p>
        </w:tc>
      </w:tr>
      <w:tr w14:paraId="7C769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80" w:type="dxa"/>
          </w:tcPr>
          <w:p w14:paraId="0BEDD9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Dividends</w:t>
            </w:r>
          </w:p>
        </w:tc>
        <w:tc>
          <w:tcPr>
            <w:tcW w:w="1275" w:type="dxa"/>
          </w:tcPr>
          <w:p w14:paraId="3EC33F9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36A997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14:paraId="0B8DFA0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(58,000)</w:t>
            </w:r>
          </w:p>
        </w:tc>
        <w:tc>
          <w:tcPr>
            <w:tcW w:w="1167" w:type="dxa"/>
          </w:tcPr>
          <w:p w14:paraId="60BE37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(58,000)</w:t>
            </w:r>
          </w:p>
        </w:tc>
      </w:tr>
      <w:tr w14:paraId="7F437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80" w:type="dxa"/>
          </w:tcPr>
          <w:p w14:paraId="6D7317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Share issue for cash</w:t>
            </w:r>
          </w:p>
        </w:tc>
        <w:tc>
          <w:tcPr>
            <w:tcW w:w="1275" w:type="dxa"/>
          </w:tcPr>
          <w:p w14:paraId="735DEE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47,000</w:t>
            </w:r>
          </w:p>
        </w:tc>
        <w:tc>
          <w:tcPr>
            <w:tcW w:w="1418" w:type="dxa"/>
          </w:tcPr>
          <w:p w14:paraId="759FFA2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28,200</w:t>
            </w:r>
          </w:p>
        </w:tc>
        <w:tc>
          <w:tcPr>
            <w:tcW w:w="1841" w:type="dxa"/>
          </w:tcPr>
          <w:p w14:paraId="154D955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</w:tcPr>
          <w:p w14:paraId="5C673A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75,200</w:t>
            </w:r>
          </w:p>
        </w:tc>
      </w:tr>
      <w:tr w14:paraId="02B89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80" w:type="dxa"/>
          </w:tcPr>
          <w:p w14:paraId="5B30A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Balance 31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December 2025</w:t>
            </w:r>
          </w:p>
        </w:tc>
        <w:tc>
          <w:tcPr>
            <w:tcW w:w="1275" w:type="dxa"/>
          </w:tcPr>
          <w:p w14:paraId="757234B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157,000</w:t>
            </w:r>
          </w:p>
        </w:tc>
        <w:tc>
          <w:tcPr>
            <w:tcW w:w="1418" w:type="dxa"/>
          </w:tcPr>
          <w:p w14:paraId="395CC4C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49,700</w:t>
            </w:r>
          </w:p>
        </w:tc>
        <w:tc>
          <w:tcPr>
            <w:tcW w:w="1841" w:type="dxa"/>
          </w:tcPr>
          <w:p w14:paraId="36F66C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338,000</w:t>
            </w:r>
          </w:p>
        </w:tc>
        <w:tc>
          <w:tcPr>
            <w:tcW w:w="1167" w:type="dxa"/>
          </w:tcPr>
          <w:p w14:paraId="26B4D76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544,700</w:t>
            </w:r>
          </w:p>
        </w:tc>
      </w:tr>
    </w:tbl>
    <w:p w14:paraId="3A89790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D651E2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Additional information </w:t>
      </w:r>
    </w:p>
    <w:p w14:paraId="33CCC32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were no disposals of land and buildings during the year.</w:t>
      </w:r>
    </w:p>
    <w:p w14:paraId="5167716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total amount paid in the year to 31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December 2025 in respect of finance leases was Ksh3 million of which Ksh500, 000 was interest. Leases were used to finance additions to equipment.</w:t>
      </w:r>
    </w:p>
    <w:p w14:paraId="08766C24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Equipment with a net book value of Ksh48 million and an original cost of Ksh104 million was sold during the year for Ksh36 million.</w:t>
      </w:r>
    </w:p>
    <w:p w14:paraId="421F4DE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corporation tax charge for the year to 31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December 2025 was Ksh60 million </w:t>
      </w:r>
    </w:p>
    <w:p w14:paraId="45FBC8C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debentures were repaid on 30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June 2025</w:t>
      </w:r>
    </w:p>
    <w:p w14:paraId="6751F61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were no interest charges other than debenture interest and interest on finance leases.</w:t>
      </w:r>
    </w:p>
    <w:p w14:paraId="4E5AF054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Investments are in 91-days Treasury Bills</w:t>
      </w:r>
    </w:p>
    <w:p w14:paraId="716C41CA">
      <w:pPr>
        <w:pStyle w:val="3"/>
        <w:rPr>
          <w:rFonts w:ascii="Times New Roman" w:hAnsi="Times New Roman" w:cs="Times New Roman"/>
          <w:sz w:val="24"/>
          <w:szCs w:val="24"/>
        </w:rPr>
      </w:pPr>
    </w:p>
    <w:p w14:paraId="10E91F6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Required: Prepare a cash flow statement for ABC Limited in accordance with IAS 7 Cash Flow Statements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for the year ended 31st December 2025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(15 marks)</w:t>
      </w:r>
      <w:r>
        <w:tab/>
      </w:r>
    </w:p>
    <w:p w14:paraId="4DC7E8DF">
      <w:pPr>
        <w:pStyle w:val="14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bookmarkStart w:id="1" w:name="_Hlk179783966"/>
      <w:bookmarkStart w:id="2" w:name="_Hlk179784869"/>
      <w:r>
        <w:rPr>
          <w:rFonts w:ascii="Times New Roman" w:hAnsi="Times New Roman" w:cs="Times New Roman"/>
          <w:sz w:val="24"/>
          <w:szCs w:val="24"/>
        </w:rPr>
        <w:t xml:space="preserve">Explain </w:t>
      </w:r>
      <w:r>
        <w:rPr>
          <w:rFonts w:ascii="Times New Roman" w:hAnsi="Times New Roman" w:cs="Times New Roman"/>
          <w:b/>
          <w:sz w:val="24"/>
          <w:szCs w:val="24"/>
        </w:rPr>
        <w:t xml:space="preserve">FOUR </w:t>
      </w:r>
      <w:r>
        <w:rPr>
          <w:rFonts w:ascii="Times New Roman" w:hAnsi="Times New Roman" w:cs="Times New Roman"/>
          <w:sz w:val="24"/>
          <w:szCs w:val="24"/>
        </w:rPr>
        <w:t xml:space="preserve">qualitative characteristics of useful financial information   </w:t>
      </w:r>
      <w:r>
        <w:rPr>
          <w:rFonts w:ascii="Times New Roman" w:hAnsi="Times New Roman" w:cs="Times New Roman"/>
          <w:b/>
          <w:sz w:val="24"/>
          <w:szCs w:val="24"/>
        </w:rPr>
        <w:t xml:space="preserve">(10 marks) </w:t>
      </w:r>
    </w:p>
    <w:p w14:paraId="034B6F0C">
      <w:pPr>
        <w:pStyle w:val="14"/>
        <w:rPr>
          <w:rFonts w:ascii="Times New Roman" w:hAnsi="Times New Roman" w:cs="Times New Roman"/>
          <w:b/>
          <w:sz w:val="24"/>
          <w:szCs w:val="24"/>
        </w:rPr>
      </w:pPr>
    </w:p>
    <w:p w14:paraId="59B9C59A">
      <w:pPr>
        <w:pStyle w:val="14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Explain </w:t>
      </w:r>
      <w:r>
        <w:rPr>
          <w:rFonts w:ascii="Times New Roman" w:hAnsi="Times New Roman" w:cs="Times New Roman"/>
          <w:b/>
          <w:sz w:val="24"/>
          <w:szCs w:val="24"/>
        </w:rPr>
        <w:t xml:space="preserve">FIVE </w:t>
      </w:r>
      <w:r>
        <w:rPr>
          <w:rFonts w:ascii="Times New Roman" w:hAnsi="Times New Roman" w:cs="Times New Roman"/>
          <w:sz w:val="24"/>
          <w:szCs w:val="24"/>
        </w:rPr>
        <w:t>features of 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capital lease in accounting for leases                 (</w:t>
      </w:r>
      <w:r>
        <w:rPr>
          <w:rFonts w:ascii="Times New Roman" w:hAnsi="Times New Roman" w:cs="Times New Roman"/>
          <w:b/>
          <w:sz w:val="24"/>
          <w:szCs w:val="24"/>
        </w:rPr>
        <w:t>5 marks)</w:t>
      </w:r>
    </w:p>
    <w:p w14:paraId="11E642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End w:id="1"/>
    <w:bookmarkEnd w:id="2"/>
    <w:p w14:paraId="6C15317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QUESTION TWO</w:t>
      </w:r>
    </w:p>
    <w:p w14:paraId="4C964F7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9EE2554">
      <w:pPr>
        <w:pStyle w:val="14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Consider a bond with a coupon rate of 12% and market interest rate of 14%. The bond has a face value of sh.12, 000,000 and interest is payable semiannually for 3 years. </w:t>
      </w:r>
    </w:p>
    <w:p w14:paraId="001AE2DC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Required: </w:t>
      </w:r>
    </w:p>
    <w:p w14:paraId="56A6A658">
      <w:pPr>
        <w:pStyle w:val="14"/>
        <w:numPr>
          <w:ilvl w:val="0"/>
          <w:numId w:val="4"/>
        </w:num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Calculate the value of the bond (amount of the proceeds from the issuance of this bond)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</w:rPr>
        <w:t>(6 marks)</w:t>
      </w:r>
    </w:p>
    <w:p w14:paraId="11D51628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5259FA6">
      <w:pPr>
        <w:pStyle w:val="14"/>
        <w:numPr>
          <w:ilvl w:val="0"/>
          <w:numId w:val="4"/>
        </w:num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 the bond sold at a premium or discount? Indicate the amount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(2 marks)</w:t>
      </w:r>
    </w:p>
    <w:p w14:paraId="6B7B6936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614E638">
      <w:pPr>
        <w:pStyle w:val="14"/>
        <w:numPr>
          <w:ilvl w:val="0"/>
          <w:numId w:val="4"/>
        </w:num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Record the issuance of the bond using a journal entry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(2 mark)</w:t>
      </w:r>
    </w:p>
    <w:p w14:paraId="37F40C41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DA26F9D">
      <w:pPr>
        <w:pStyle w:val="14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Evaluate </w:t>
      </w:r>
      <w:r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generally Accepted Accounting Principles used in measuring and reporting Inventory and Accounts receivables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22C0BE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44B2C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QUESTION THREE</w:t>
      </w:r>
    </w:p>
    <w:p w14:paraId="3785A4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623011">
      <w:pPr>
        <w:pStyle w:val="14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the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TWO </w:t>
      </w:r>
      <w:r>
        <w:rPr>
          <w:rFonts w:ascii="Times New Roman" w:hAnsi="Times New Roman" w:cs="Times New Roman"/>
          <w:sz w:val="24"/>
          <w:szCs w:val="24"/>
        </w:rPr>
        <w:t xml:space="preserve">differences between </w:t>
      </w:r>
      <w:r>
        <w:rPr>
          <w:rFonts w:ascii="Times New Roman" w:hAnsi="Times New Roman" w:cs="Times New Roman"/>
          <w:b/>
          <w:sz w:val="24"/>
          <w:szCs w:val="24"/>
        </w:rPr>
        <w:t>sale without recourse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b/>
          <w:sz w:val="24"/>
          <w:szCs w:val="24"/>
        </w:rPr>
        <w:t>sale with recourse</w:t>
      </w:r>
      <w:r>
        <w:rPr>
          <w:rFonts w:ascii="Times New Roman" w:hAnsi="Times New Roman" w:cs="Times New Roman"/>
          <w:sz w:val="24"/>
          <w:szCs w:val="24"/>
        </w:rPr>
        <w:t xml:space="preserve"> as used in the sale of accounts receivable also referred to as factory             </w:t>
      </w:r>
      <w:r>
        <w:rPr>
          <w:rFonts w:ascii="Times New Roman" w:hAnsi="Times New Roman" w:cs="Times New Roman"/>
          <w:b/>
          <w:sz w:val="24"/>
          <w:szCs w:val="24"/>
        </w:rPr>
        <w:t>(4 marks)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D7C62F">
      <w:pPr>
        <w:pStyle w:val="14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Using examples, explain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FOUR </w:t>
      </w:r>
      <w:r>
        <w:rPr>
          <w:rFonts w:ascii="Times New Roman" w:hAnsi="Times New Roman" w:cs="Times New Roman"/>
          <w:bCs/>
          <w:sz w:val="24"/>
          <w:szCs w:val="24"/>
        </w:rPr>
        <w:t>categories of financial ratios used to interpret and evaluate financial information.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(8 marks)</w:t>
      </w:r>
    </w:p>
    <w:p w14:paraId="7A32DE5F">
      <w:pPr>
        <w:pStyle w:val="14"/>
        <w:rPr>
          <w:rFonts w:ascii="Times New Roman" w:hAnsi="Times New Roman" w:cs="Times New Roman"/>
          <w:b/>
          <w:sz w:val="24"/>
          <w:szCs w:val="24"/>
        </w:rPr>
      </w:pPr>
    </w:p>
    <w:p w14:paraId="302B2DE6">
      <w:pPr>
        <w:pStyle w:val="1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ABC limited purchased goods worth sh.840, 000 from a credit supplier. The trade discount was 7%. The suppliers offered a 60 days credit period. At the end of the 60 days the company renegotiated for extension by accepting Notes payable for 90 days at annual interest rate of 12.5%. The company honored the notes payable on the due date.</w:t>
      </w:r>
    </w:p>
    <w:p w14:paraId="038C99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Required;</w:t>
      </w:r>
    </w:p>
    <w:p w14:paraId="2F215143">
      <w:pPr>
        <w:pStyle w:val="1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Prepare a journal entry at the date of purchase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(2 marks)</w:t>
      </w:r>
    </w:p>
    <w:p w14:paraId="555888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3C8B4F">
      <w:pPr>
        <w:pStyle w:val="1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Prepare a journal entry at acceptance of Notes payable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(2 marks)</w:t>
      </w:r>
    </w:p>
    <w:p w14:paraId="5323FA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EBA9C0">
      <w:pPr>
        <w:pStyle w:val="1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Compute the amount paid on maturity of the Notes payable and record the same using a journal entry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(4 marks)</w:t>
      </w:r>
    </w:p>
    <w:p w14:paraId="72C8491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4079B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FOUR </w:t>
      </w:r>
    </w:p>
    <w:p w14:paraId="7A54934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7B59D5">
      <w:pPr>
        <w:pStyle w:val="14"/>
        <w:numPr>
          <w:ilvl w:val="0"/>
          <w:numId w:val="7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Describe </w:t>
      </w:r>
      <w:r>
        <w:rPr>
          <w:rFonts w:ascii="Times New Roman" w:hAnsi="Times New Roman" w:cs="Times New Roman"/>
          <w:b/>
          <w:bCs/>
          <w:sz w:val="24"/>
          <w:szCs w:val="24"/>
        </w:rPr>
        <w:t>THREE</w:t>
      </w:r>
      <w:r>
        <w:rPr>
          <w:rFonts w:ascii="Times New Roman" w:hAnsi="Times New Roman" w:cs="Times New Roman"/>
          <w:bCs/>
          <w:sz w:val="24"/>
          <w:szCs w:val="24"/>
        </w:rPr>
        <w:t xml:space="preserve"> transactions that cause changes in owner’s equity during an accounting period.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(6 marks)</w:t>
      </w:r>
    </w:p>
    <w:p w14:paraId="1CFACF27">
      <w:pPr>
        <w:pStyle w:val="14"/>
        <w:numPr>
          <w:ilvl w:val="0"/>
          <w:numId w:val="7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following inventory information is available for January:</w:t>
      </w:r>
    </w:p>
    <w:p w14:paraId="5CE9C623">
      <w:pPr>
        <w:pStyle w:val="23"/>
        <w:keepLines/>
        <w:spacing w:after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 xml:space="preserve">Beginning balance of inventory on </w:t>
      </w:r>
    </w:p>
    <w:p w14:paraId="0F6304AF">
      <w:pPr>
        <w:pStyle w:val="23"/>
        <w:keepLines/>
        <w:spacing w:after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1/1: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Beginning balance of 1000 units at Shs.5 per unit</w:t>
      </w:r>
    </w:p>
    <w:p w14:paraId="64B76A7D">
      <w:pPr>
        <w:pStyle w:val="23"/>
        <w:keepLines/>
        <w:spacing w:after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1/5: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Purchased 1500 units at Shs.6</w:t>
      </w:r>
    </w:p>
    <w:p w14:paraId="6B7D3119">
      <w:pPr>
        <w:pStyle w:val="23"/>
        <w:keepLines/>
        <w:spacing w:after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1/7: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Sold 2000 units at Shs.10</w:t>
      </w:r>
    </w:p>
    <w:p w14:paraId="3CD1774E">
      <w:pPr>
        <w:pStyle w:val="23"/>
        <w:keepLines/>
        <w:spacing w:after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1/14: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Purchased 1000 units at Shs.7</w:t>
      </w:r>
    </w:p>
    <w:p w14:paraId="4ADAC27A">
      <w:pPr>
        <w:pStyle w:val="23"/>
        <w:keepLines/>
        <w:spacing w:after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1/28: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Sold 1000 units at Shs.11</w:t>
      </w:r>
    </w:p>
    <w:p w14:paraId="4563A5AD">
      <w:pPr>
        <w:pStyle w:val="23"/>
        <w:keepLines/>
        <w:spacing w:after="0"/>
        <w:rPr>
          <w:b w:val="0"/>
          <w:bCs/>
          <w:sz w:val="24"/>
          <w:szCs w:val="24"/>
        </w:rPr>
      </w:pPr>
    </w:p>
    <w:p w14:paraId="1AD7B225">
      <w:pPr>
        <w:pStyle w:val="23"/>
        <w:keepLines/>
        <w:tabs>
          <w:tab w:val="clear" w:pos="435"/>
        </w:tabs>
        <w:spacing w:after="0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Required: </w:t>
      </w:r>
    </w:p>
    <w:p w14:paraId="47C61A2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the perpetual inventory system, perform the following:</w:t>
      </w:r>
    </w:p>
    <w:p w14:paraId="38DAD415">
      <w:pPr>
        <w:pStyle w:val="14"/>
        <w:numPr>
          <w:ilvl w:val="0"/>
          <w:numId w:val="8"/>
        </w:numPr>
        <w:spacing w:after="0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Calculate the cost of goods sold (COGS) and closing inventory using the First-In-First-Out (FIFO) method.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(5 marks)</w:t>
      </w:r>
    </w:p>
    <w:p w14:paraId="3E06EBD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936D01">
      <w:pPr>
        <w:pStyle w:val="14"/>
        <w:numPr>
          <w:ilvl w:val="0"/>
          <w:numId w:val="8"/>
        </w:numPr>
        <w:spacing w:after="0" w:line="25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Calculate the cost of goods sold (COGS) using the Weighted Average Cost (WAC) method.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(4 marks)</w:t>
      </w:r>
    </w:p>
    <w:p w14:paraId="74C99288">
      <w:pPr>
        <w:pStyle w:val="14"/>
        <w:rPr>
          <w:rFonts w:ascii="Times New Roman" w:hAnsi="Times New Roman" w:cs="Times New Roman"/>
          <w:sz w:val="24"/>
          <w:szCs w:val="24"/>
        </w:rPr>
      </w:pPr>
    </w:p>
    <w:p w14:paraId="598A6A82">
      <w:pPr>
        <w:pStyle w:val="14"/>
        <w:numPr>
          <w:ilvl w:val="0"/>
          <w:numId w:val="8"/>
        </w:numPr>
        <w:spacing w:after="0" w:line="25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Record purchases and sales transactions on different dates using journal entries under the FIFO method.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(5 marks)</w:t>
      </w:r>
    </w:p>
    <w:p w14:paraId="6B524442">
      <w:pPr>
        <w:pStyle w:val="14"/>
        <w:ind w:left="900"/>
        <w:rPr>
          <w:rFonts w:ascii="Times New Roman" w:hAnsi="Times New Roman" w:cs="Times New Roman"/>
          <w:bCs/>
          <w:sz w:val="24"/>
          <w:szCs w:val="24"/>
        </w:rPr>
      </w:pPr>
    </w:p>
    <w:p w14:paraId="70221743">
      <w:pPr>
        <w:pStyle w:val="14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>
      <w:pgSz w:w="11907" w:h="16839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F41379"/>
    <w:multiLevelType w:val="multilevel"/>
    <w:tmpl w:val="26F41379"/>
    <w:lvl w:ilvl="0" w:tentative="0">
      <w:start w:val="1"/>
      <w:numFmt w:val="lowerLetter"/>
      <w:lvlText w:val="%1)"/>
      <w:lvlJc w:val="left"/>
      <w:pPr>
        <w:ind w:left="900" w:hanging="360"/>
      </w:pPr>
      <w:rPr>
        <w:b w:val="0"/>
        <w:bCs/>
      </w:rPr>
    </w:lvl>
    <w:lvl w:ilvl="1" w:tentative="0">
      <w:start w:val="1"/>
      <w:numFmt w:val="lowerLetter"/>
      <w:lvlText w:val="%2."/>
      <w:lvlJc w:val="left"/>
      <w:pPr>
        <w:ind w:left="1620" w:hanging="360"/>
      </w:pPr>
    </w:lvl>
    <w:lvl w:ilvl="2" w:tentative="0">
      <w:start w:val="1"/>
      <w:numFmt w:val="lowerRoman"/>
      <w:lvlText w:val="%3."/>
      <w:lvlJc w:val="right"/>
      <w:pPr>
        <w:ind w:left="2340" w:hanging="180"/>
      </w:pPr>
    </w:lvl>
    <w:lvl w:ilvl="3" w:tentative="0">
      <w:start w:val="1"/>
      <w:numFmt w:val="decimal"/>
      <w:lvlText w:val="%4."/>
      <w:lvlJc w:val="left"/>
      <w:pPr>
        <w:ind w:left="3060" w:hanging="360"/>
      </w:pPr>
    </w:lvl>
    <w:lvl w:ilvl="4" w:tentative="0">
      <w:start w:val="1"/>
      <w:numFmt w:val="lowerLetter"/>
      <w:lvlText w:val="%5."/>
      <w:lvlJc w:val="left"/>
      <w:pPr>
        <w:ind w:left="3780" w:hanging="360"/>
      </w:pPr>
    </w:lvl>
    <w:lvl w:ilvl="5" w:tentative="0">
      <w:start w:val="1"/>
      <w:numFmt w:val="lowerRoman"/>
      <w:lvlText w:val="%6."/>
      <w:lvlJc w:val="right"/>
      <w:pPr>
        <w:ind w:left="4500" w:hanging="180"/>
      </w:pPr>
    </w:lvl>
    <w:lvl w:ilvl="6" w:tentative="0">
      <w:start w:val="1"/>
      <w:numFmt w:val="decimal"/>
      <w:lvlText w:val="%7."/>
      <w:lvlJc w:val="left"/>
      <w:pPr>
        <w:ind w:left="5220" w:hanging="360"/>
      </w:pPr>
    </w:lvl>
    <w:lvl w:ilvl="7" w:tentative="0">
      <w:start w:val="1"/>
      <w:numFmt w:val="lowerLetter"/>
      <w:lvlText w:val="%8."/>
      <w:lvlJc w:val="left"/>
      <w:pPr>
        <w:ind w:left="5940" w:hanging="360"/>
      </w:pPr>
    </w:lvl>
    <w:lvl w:ilvl="8" w:tentative="0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BF10180"/>
    <w:multiLevelType w:val="multilevel"/>
    <w:tmpl w:val="2BF10180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B3EF4"/>
    <w:multiLevelType w:val="multilevel"/>
    <w:tmpl w:val="3C4B3EF4"/>
    <w:lvl w:ilvl="0" w:tentative="0">
      <w:start w:val="1"/>
      <w:numFmt w:val="lowerRoman"/>
      <w:lvlText w:val="%1)"/>
      <w:lvlJc w:val="left"/>
      <w:pPr>
        <w:tabs>
          <w:tab w:val="left" w:pos="360"/>
        </w:tabs>
        <w:ind w:left="360" w:hanging="360"/>
      </w:pPr>
      <w:rPr>
        <w:rFonts w:ascii="Calibri" w:hAnsi="Calibri" w:eastAsia="Calibri" w:cs="Times New Roman"/>
      </w:rPr>
    </w:lvl>
    <w:lvl w:ilvl="1" w:tentative="0">
      <w:start w:val="1"/>
      <w:numFmt w:val="lowerLetter"/>
      <w:lvlText w:val="%2."/>
      <w:lvlJc w:val="left"/>
      <w:pPr>
        <w:tabs>
          <w:tab w:val="left" w:pos="720"/>
        </w:tabs>
        <w:ind w:left="72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1440"/>
        </w:tabs>
        <w:ind w:left="1440" w:hanging="180"/>
      </w:pPr>
    </w:lvl>
    <w:lvl w:ilvl="3" w:tentative="0">
      <w:start w:val="1"/>
      <w:numFmt w:val="decimal"/>
      <w:lvlText w:val="%4."/>
      <w:lvlJc w:val="left"/>
      <w:pPr>
        <w:tabs>
          <w:tab w:val="left" w:pos="2160"/>
        </w:tabs>
        <w:ind w:left="216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2880"/>
        </w:tabs>
        <w:ind w:left="288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3600"/>
        </w:tabs>
        <w:ind w:left="3600" w:hanging="180"/>
      </w:pPr>
    </w:lvl>
    <w:lvl w:ilvl="6" w:tentative="0">
      <w:start w:val="1"/>
      <w:numFmt w:val="decimal"/>
      <w:lvlText w:val="%7."/>
      <w:lvlJc w:val="left"/>
      <w:pPr>
        <w:tabs>
          <w:tab w:val="left" w:pos="4320"/>
        </w:tabs>
        <w:ind w:left="432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040"/>
        </w:tabs>
        <w:ind w:left="504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5760"/>
        </w:tabs>
        <w:ind w:left="5760" w:hanging="180"/>
      </w:pPr>
    </w:lvl>
  </w:abstractNum>
  <w:abstractNum w:abstractNumId="3">
    <w:nsid w:val="4DF6127F"/>
    <w:multiLevelType w:val="multilevel"/>
    <w:tmpl w:val="4DF6127F"/>
    <w:lvl w:ilvl="0" w:tentative="0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932CAE"/>
    <w:multiLevelType w:val="multilevel"/>
    <w:tmpl w:val="51932CAE"/>
    <w:lvl w:ilvl="0" w:tentative="0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9B458F"/>
    <w:multiLevelType w:val="multilevel"/>
    <w:tmpl w:val="619B458F"/>
    <w:lvl w:ilvl="0" w:tentative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3A28CB"/>
    <w:multiLevelType w:val="multilevel"/>
    <w:tmpl w:val="7F3A28CB"/>
    <w:lvl w:ilvl="0" w:tentative="0">
      <w:start w:val="1"/>
      <w:numFmt w:val="lowerRoman"/>
      <w:lvlText w:val="%1."/>
      <w:lvlJc w:val="right"/>
      <w:pPr>
        <w:ind w:left="720" w:hanging="360"/>
      </w:pPr>
      <w:rPr>
        <w:b w:val="0"/>
        <w:bCs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827754"/>
    <w:multiLevelType w:val="multilevel"/>
    <w:tmpl w:val="7F827754"/>
    <w:lvl w:ilvl="0" w:tentative="0">
      <w:start w:val="1"/>
      <w:numFmt w:val="lowerRoman"/>
      <w:lvlText w:val="%1)"/>
      <w:lvlJc w:val="left"/>
      <w:pPr>
        <w:ind w:left="720" w:hanging="360"/>
      </w:pPr>
      <w:rPr>
        <w:rFonts w:ascii="Calibri" w:hAnsi="Calibri" w:eastAsia="Calibri"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7"/>
  </w:num>
  <w:num w:numId="7">
    <w:abstractNumId w:val="0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EC9"/>
    <w:rsid w:val="00000CFC"/>
    <w:rsid w:val="00012083"/>
    <w:rsid w:val="00013448"/>
    <w:rsid w:val="00014EE0"/>
    <w:rsid w:val="000364E8"/>
    <w:rsid w:val="00041C5F"/>
    <w:rsid w:val="000506AE"/>
    <w:rsid w:val="00070772"/>
    <w:rsid w:val="00075913"/>
    <w:rsid w:val="000818E7"/>
    <w:rsid w:val="00085D33"/>
    <w:rsid w:val="00086743"/>
    <w:rsid w:val="00092895"/>
    <w:rsid w:val="00096228"/>
    <w:rsid w:val="00097428"/>
    <w:rsid w:val="000A3ED8"/>
    <w:rsid w:val="000A4F6A"/>
    <w:rsid w:val="000B0EEB"/>
    <w:rsid w:val="000E020B"/>
    <w:rsid w:val="000F07A4"/>
    <w:rsid w:val="00112910"/>
    <w:rsid w:val="00114AEA"/>
    <w:rsid w:val="00122C4B"/>
    <w:rsid w:val="0012377A"/>
    <w:rsid w:val="001379AE"/>
    <w:rsid w:val="0015359A"/>
    <w:rsid w:val="00156C7A"/>
    <w:rsid w:val="00157F2A"/>
    <w:rsid w:val="0016737C"/>
    <w:rsid w:val="00170DD8"/>
    <w:rsid w:val="0017511E"/>
    <w:rsid w:val="00183650"/>
    <w:rsid w:val="0018437B"/>
    <w:rsid w:val="00196F04"/>
    <w:rsid w:val="001A4C8C"/>
    <w:rsid w:val="001B682D"/>
    <w:rsid w:val="001C2601"/>
    <w:rsid w:val="001C7FCA"/>
    <w:rsid w:val="001D12D2"/>
    <w:rsid w:val="001E0729"/>
    <w:rsid w:val="001E19AB"/>
    <w:rsid w:val="001E7898"/>
    <w:rsid w:val="001F28F9"/>
    <w:rsid w:val="00204927"/>
    <w:rsid w:val="00206A71"/>
    <w:rsid w:val="00222355"/>
    <w:rsid w:val="0022486B"/>
    <w:rsid w:val="00227756"/>
    <w:rsid w:val="00233F98"/>
    <w:rsid w:val="00252C87"/>
    <w:rsid w:val="00260CB2"/>
    <w:rsid w:val="00265149"/>
    <w:rsid w:val="0027771C"/>
    <w:rsid w:val="002878BA"/>
    <w:rsid w:val="002902F5"/>
    <w:rsid w:val="0029182B"/>
    <w:rsid w:val="00297698"/>
    <w:rsid w:val="002A2653"/>
    <w:rsid w:val="002C0E0E"/>
    <w:rsid w:val="002C7135"/>
    <w:rsid w:val="002D4FBB"/>
    <w:rsid w:val="002D6713"/>
    <w:rsid w:val="002E1B2B"/>
    <w:rsid w:val="002E5525"/>
    <w:rsid w:val="00312331"/>
    <w:rsid w:val="00313BD6"/>
    <w:rsid w:val="003153BE"/>
    <w:rsid w:val="0032115B"/>
    <w:rsid w:val="00324D33"/>
    <w:rsid w:val="00331EC1"/>
    <w:rsid w:val="00340781"/>
    <w:rsid w:val="003443CF"/>
    <w:rsid w:val="003617C2"/>
    <w:rsid w:val="003631CD"/>
    <w:rsid w:val="00387A31"/>
    <w:rsid w:val="00397ED5"/>
    <w:rsid w:val="003A5705"/>
    <w:rsid w:val="003C1B02"/>
    <w:rsid w:val="003E6903"/>
    <w:rsid w:val="003F5CAC"/>
    <w:rsid w:val="004072B9"/>
    <w:rsid w:val="00425F81"/>
    <w:rsid w:val="004452ED"/>
    <w:rsid w:val="004540FD"/>
    <w:rsid w:val="004605F5"/>
    <w:rsid w:val="00464BCE"/>
    <w:rsid w:val="00466F1F"/>
    <w:rsid w:val="0046720B"/>
    <w:rsid w:val="00484F3A"/>
    <w:rsid w:val="00491B35"/>
    <w:rsid w:val="004A2C68"/>
    <w:rsid w:val="004B10A4"/>
    <w:rsid w:val="004B7DEE"/>
    <w:rsid w:val="004C53C5"/>
    <w:rsid w:val="004C5752"/>
    <w:rsid w:val="004D5A7A"/>
    <w:rsid w:val="004E3082"/>
    <w:rsid w:val="004F73C3"/>
    <w:rsid w:val="00501909"/>
    <w:rsid w:val="00503AAA"/>
    <w:rsid w:val="00504733"/>
    <w:rsid w:val="00515133"/>
    <w:rsid w:val="0052418B"/>
    <w:rsid w:val="0053239F"/>
    <w:rsid w:val="00535883"/>
    <w:rsid w:val="00537957"/>
    <w:rsid w:val="00537A62"/>
    <w:rsid w:val="00543154"/>
    <w:rsid w:val="0054739D"/>
    <w:rsid w:val="00550E0F"/>
    <w:rsid w:val="00554E13"/>
    <w:rsid w:val="0056139B"/>
    <w:rsid w:val="0056204C"/>
    <w:rsid w:val="005720E1"/>
    <w:rsid w:val="0059203C"/>
    <w:rsid w:val="005949B9"/>
    <w:rsid w:val="005A6919"/>
    <w:rsid w:val="005B2FEB"/>
    <w:rsid w:val="005B7700"/>
    <w:rsid w:val="005C179F"/>
    <w:rsid w:val="005C3CB3"/>
    <w:rsid w:val="005D7C80"/>
    <w:rsid w:val="005E6D42"/>
    <w:rsid w:val="005E7225"/>
    <w:rsid w:val="005F1423"/>
    <w:rsid w:val="005F7621"/>
    <w:rsid w:val="00604CEC"/>
    <w:rsid w:val="00621D6E"/>
    <w:rsid w:val="00624454"/>
    <w:rsid w:val="00627CE6"/>
    <w:rsid w:val="00631D5E"/>
    <w:rsid w:val="006344E2"/>
    <w:rsid w:val="00641564"/>
    <w:rsid w:val="00643A39"/>
    <w:rsid w:val="0064716F"/>
    <w:rsid w:val="00655601"/>
    <w:rsid w:val="006858F7"/>
    <w:rsid w:val="00692FBB"/>
    <w:rsid w:val="00694DDC"/>
    <w:rsid w:val="006961D9"/>
    <w:rsid w:val="006B2214"/>
    <w:rsid w:val="006E28D7"/>
    <w:rsid w:val="006E4722"/>
    <w:rsid w:val="006E78AD"/>
    <w:rsid w:val="006F058D"/>
    <w:rsid w:val="006F1A1F"/>
    <w:rsid w:val="006F62B7"/>
    <w:rsid w:val="00700200"/>
    <w:rsid w:val="00720242"/>
    <w:rsid w:val="007245A2"/>
    <w:rsid w:val="00731A3B"/>
    <w:rsid w:val="00741692"/>
    <w:rsid w:val="00753A25"/>
    <w:rsid w:val="007665C3"/>
    <w:rsid w:val="00771113"/>
    <w:rsid w:val="0077248D"/>
    <w:rsid w:val="00797F2D"/>
    <w:rsid w:val="007A101B"/>
    <w:rsid w:val="007B1C68"/>
    <w:rsid w:val="007B2539"/>
    <w:rsid w:val="007B2986"/>
    <w:rsid w:val="007B71DF"/>
    <w:rsid w:val="007C1337"/>
    <w:rsid w:val="007D0EFC"/>
    <w:rsid w:val="007D2B3B"/>
    <w:rsid w:val="007D7D09"/>
    <w:rsid w:val="007E3910"/>
    <w:rsid w:val="007F0884"/>
    <w:rsid w:val="007F79C1"/>
    <w:rsid w:val="00804E85"/>
    <w:rsid w:val="00831632"/>
    <w:rsid w:val="008366B7"/>
    <w:rsid w:val="00837084"/>
    <w:rsid w:val="00854069"/>
    <w:rsid w:val="00870763"/>
    <w:rsid w:val="00874719"/>
    <w:rsid w:val="008A0B06"/>
    <w:rsid w:val="008A0D83"/>
    <w:rsid w:val="008B0DDB"/>
    <w:rsid w:val="008C466A"/>
    <w:rsid w:val="008E0B46"/>
    <w:rsid w:val="008F3DBF"/>
    <w:rsid w:val="009100AE"/>
    <w:rsid w:val="00913D63"/>
    <w:rsid w:val="0092287E"/>
    <w:rsid w:val="00933834"/>
    <w:rsid w:val="00942BFE"/>
    <w:rsid w:val="009505C9"/>
    <w:rsid w:val="009508F0"/>
    <w:rsid w:val="00964D3B"/>
    <w:rsid w:val="009910F8"/>
    <w:rsid w:val="0099252A"/>
    <w:rsid w:val="009A276A"/>
    <w:rsid w:val="009B2799"/>
    <w:rsid w:val="009B43C0"/>
    <w:rsid w:val="009D69B1"/>
    <w:rsid w:val="009D7B4B"/>
    <w:rsid w:val="009E28C0"/>
    <w:rsid w:val="009F100F"/>
    <w:rsid w:val="009F5F24"/>
    <w:rsid w:val="00A22DE1"/>
    <w:rsid w:val="00A254B4"/>
    <w:rsid w:val="00A460F4"/>
    <w:rsid w:val="00A5394B"/>
    <w:rsid w:val="00A64363"/>
    <w:rsid w:val="00A7177E"/>
    <w:rsid w:val="00A76778"/>
    <w:rsid w:val="00A77C2C"/>
    <w:rsid w:val="00A9525A"/>
    <w:rsid w:val="00AA15C7"/>
    <w:rsid w:val="00AC2DBE"/>
    <w:rsid w:val="00AD1CCC"/>
    <w:rsid w:val="00B130E3"/>
    <w:rsid w:val="00B139E7"/>
    <w:rsid w:val="00B260F0"/>
    <w:rsid w:val="00B4743C"/>
    <w:rsid w:val="00B52FE9"/>
    <w:rsid w:val="00B55649"/>
    <w:rsid w:val="00B60021"/>
    <w:rsid w:val="00BA137C"/>
    <w:rsid w:val="00BA2C89"/>
    <w:rsid w:val="00BA3161"/>
    <w:rsid w:val="00BA3FDB"/>
    <w:rsid w:val="00BA6D58"/>
    <w:rsid w:val="00BB07E0"/>
    <w:rsid w:val="00BB4D6A"/>
    <w:rsid w:val="00BB51A7"/>
    <w:rsid w:val="00BB63B0"/>
    <w:rsid w:val="00BC6E16"/>
    <w:rsid w:val="00BD4A1D"/>
    <w:rsid w:val="00BD547E"/>
    <w:rsid w:val="00BE217E"/>
    <w:rsid w:val="00C042D0"/>
    <w:rsid w:val="00C108E2"/>
    <w:rsid w:val="00C2362C"/>
    <w:rsid w:val="00C25CD4"/>
    <w:rsid w:val="00C276B4"/>
    <w:rsid w:val="00C4463B"/>
    <w:rsid w:val="00C54DF3"/>
    <w:rsid w:val="00C64F0B"/>
    <w:rsid w:val="00C67312"/>
    <w:rsid w:val="00C67390"/>
    <w:rsid w:val="00C72F5D"/>
    <w:rsid w:val="00C735C3"/>
    <w:rsid w:val="00C8760D"/>
    <w:rsid w:val="00CD1453"/>
    <w:rsid w:val="00CE1964"/>
    <w:rsid w:val="00CE7AF8"/>
    <w:rsid w:val="00CF4B87"/>
    <w:rsid w:val="00CF7BD1"/>
    <w:rsid w:val="00D0071E"/>
    <w:rsid w:val="00D44AE3"/>
    <w:rsid w:val="00D45264"/>
    <w:rsid w:val="00D5381B"/>
    <w:rsid w:val="00D90235"/>
    <w:rsid w:val="00D95359"/>
    <w:rsid w:val="00DC1EA5"/>
    <w:rsid w:val="00DD705C"/>
    <w:rsid w:val="00DF048B"/>
    <w:rsid w:val="00DF3098"/>
    <w:rsid w:val="00DF5BED"/>
    <w:rsid w:val="00DF627D"/>
    <w:rsid w:val="00E00355"/>
    <w:rsid w:val="00E00429"/>
    <w:rsid w:val="00E30634"/>
    <w:rsid w:val="00E4004D"/>
    <w:rsid w:val="00E53892"/>
    <w:rsid w:val="00E61DF1"/>
    <w:rsid w:val="00E62025"/>
    <w:rsid w:val="00E74DCA"/>
    <w:rsid w:val="00E87516"/>
    <w:rsid w:val="00E97AAC"/>
    <w:rsid w:val="00EA0B63"/>
    <w:rsid w:val="00EA11E9"/>
    <w:rsid w:val="00EB1F2F"/>
    <w:rsid w:val="00EB3401"/>
    <w:rsid w:val="00EB4366"/>
    <w:rsid w:val="00EC1318"/>
    <w:rsid w:val="00EC522D"/>
    <w:rsid w:val="00EE2EEA"/>
    <w:rsid w:val="00EF5AB4"/>
    <w:rsid w:val="00EF5FF1"/>
    <w:rsid w:val="00F10857"/>
    <w:rsid w:val="00F10CD1"/>
    <w:rsid w:val="00F175F3"/>
    <w:rsid w:val="00F20DF7"/>
    <w:rsid w:val="00F273D0"/>
    <w:rsid w:val="00F32E03"/>
    <w:rsid w:val="00F34A25"/>
    <w:rsid w:val="00F42B4B"/>
    <w:rsid w:val="00F451DC"/>
    <w:rsid w:val="00F627BB"/>
    <w:rsid w:val="00F660BB"/>
    <w:rsid w:val="00F674BC"/>
    <w:rsid w:val="00F70065"/>
    <w:rsid w:val="00F71511"/>
    <w:rsid w:val="00F74E0E"/>
    <w:rsid w:val="00F75447"/>
    <w:rsid w:val="00F841F4"/>
    <w:rsid w:val="00F93924"/>
    <w:rsid w:val="00F973A5"/>
    <w:rsid w:val="00FA0F57"/>
    <w:rsid w:val="00FB1699"/>
    <w:rsid w:val="00FB2208"/>
    <w:rsid w:val="00FC3797"/>
    <w:rsid w:val="00FC71E0"/>
    <w:rsid w:val="00FE4EC9"/>
    <w:rsid w:val="38092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paragraph" w:styleId="4">
    <w:name w:val="heading 3"/>
    <w:basedOn w:val="1"/>
    <w:next w:val="1"/>
    <w:link w:val="15"/>
    <w:semiHidden/>
    <w:unhideWhenUsed/>
    <w:qFormat/>
    <w:uiPriority w:val="9"/>
    <w:pPr>
      <w:keepNext/>
      <w:spacing w:before="240" w:after="60" w:line="276" w:lineRule="auto"/>
      <w:outlineLvl w:val="2"/>
    </w:pPr>
    <w:rPr>
      <w:rFonts w:ascii="Cambria" w:hAnsi="Cambria" w:eastAsia="Times New Roman" w:cs="Times New Roman"/>
      <w:b/>
      <w:bCs/>
      <w:sz w:val="26"/>
      <w:szCs w:val="26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link w:val="20"/>
    <w:qFormat/>
    <w:uiPriority w:val="0"/>
    <w:pPr>
      <w:spacing w:after="12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8">
    <w:name w:val="Body Text Indent"/>
    <w:basedOn w:val="1"/>
    <w:link w:val="21"/>
    <w:semiHidden/>
    <w:unhideWhenUsed/>
    <w:qFormat/>
    <w:uiPriority w:val="99"/>
    <w:pPr>
      <w:spacing w:after="120"/>
      <w:ind w:left="283"/>
    </w:pPr>
  </w:style>
  <w:style w:type="paragraph" w:styleId="9">
    <w:name w:val="Body Text First Indent 2"/>
    <w:basedOn w:val="8"/>
    <w:link w:val="22"/>
    <w:qFormat/>
    <w:uiPriority w:val="0"/>
    <w:pPr>
      <w:spacing w:line="240" w:lineRule="auto"/>
      <w:ind w:left="360" w:firstLine="210"/>
    </w:pPr>
    <w:rPr>
      <w:rFonts w:ascii="Times New Roman" w:hAnsi="Times New Roman" w:eastAsia="Times New Roman" w:cs="Times New Roman"/>
      <w:sz w:val="24"/>
      <w:szCs w:val="24"/>
    </w:rPr>
  </w:style>
  <w:style w:type="paragraph" w:styleId="10">
    <w:name w:val="List"/>
    <w:basedOn w:val="1"/>
    <w:qFormat/>
    <w:uiPriority w:val="0"/>
    <w:pPr>
      <w:spacing w:after="0" w:line="240" w:lineRule="auto"/>
      <w:ind w:left="360" w:hanging="360"/>
    </w:pPr>
    <w:rPr>
      <w:rFonts w:ascii="Times New Roman" w:hAnsi="Times New Roman" w:eastAsia="Times New Roman" w:cs="Times New Roman"/>
      <w:sz w:val="24"/>
      <w:szCs w:val="24"/>
    </w:rPr>
  </w:style>
  <w:style w:type="paragraph" w:styleId="11">
    <w:name w:val="Normal (Web)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12">
    <w:name w:val="Table Grid"/>
    <w:basedOn w:val="6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3">
    <w:name w:val="Title"/>
    <w:basedOn w:val="1"/>
    <w:link w:val="16"/>
    <w:qFormat/>
    <w:uiPriority w:val="0"/>
    <w:pPr>
      <w:autoSpaceDE w:val="0"/>
      <w:autoSpaceDN w:val="0"/>
      <w:adjustRightInd w:val="0"/>
      <w:spacing w:after="57" w:line="240" w:lineRule="auto"/>
      <w:jc w:val="center"/>
    </w:pPr>
    <w:rPr>
      <w:rFonts w:ascii="Bookman Old Style" w:hAnsi="Bookman Old Style" w:eastAsia="Times New Roman" w:cs="Times New Roman"/>
      <w:b/>
      <w:bCs/>
      <w:color w:val="000000"/>
      <w:spacing w:val="-15"/>
      <w:sz w:val="33"/>
      <w:szCs w:val="33"/>
    </w:rPr>
  </w:style>
  <w:style w:type="paragraph" w:styleId="14">
    <w:name w:val="List Paragraph"/>
    <w:basedOn w:val="1"/>
    <w:qFormat/>
    <w:uiPriority w:val="34"/>
    <w:pPr>
      <w:ind w:left="720"/>
      <w:contextualSpacing/>
    </w:pPr>
  </w:style>
  <w:style w:type="character" w:customStyle="1" w:styleId="15">
    <w:name w:val="Heading 3 Char"/>
    <w:basedOn w:val="5"/>
    <w:link w:val="4"/>
    <w:semiHidden/>
    <w:qFormat/>
    <w:uiPriority w:val="9"/>
    <w:rPr>
      <w:rFonts w:ascii="Cambria" w:hAnsi="Cambria" w:eastAsia="Times New Roman" w:cs="Times New Roman"/>
      <w:b/>
      <w:bCs/>
      <w:sz w:val="26"/>
      <w:szCs w:val="26"/>
    </w:rPr>
  </w:style>
  <w:style w:type="character" w:customStyle="1" w:styleId="16">
    <w:name w:val="Title Char"/>
    <w:basedOn w:val="5"/>
    <w:link w:val="13"/>
    <w:qFormat/>
    <w:uiPriority w:val="0"/>
    <w:rPr>
      <w:rFonts w:ascii="Bookman Old Style" w:hAnsi="Bookman Old Style" w:eastAsia="Times New Roman" w:cs="Times New Roman"/>
      <w:b/>
      <w:bCs/>
      <w:color w:val="000000"/>
      <w:spacing w:val="-15"/>
      <w:sz w:val="33"/>
      <w:szCs w:val="33"/>
    </w:rPr>
  </w:style>
  <w:style w:type="character" w:customStyle="1" w:styleId="17">
    <w:name w:val="Heading 1 Char"/>
    <w:basedOn w:val="5"/>
    <w:link w:val="2"/>
    <w:qFormat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customStyle="1" w:styleId="18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Verdana" w:hAnsi="Verdana" w:cs="Verdana" w:eastAsiaTheme="minorHAnsi"/>
      <w:color w:val="000000"/>
      <w:sz w:val="24"/>
      <w:szCs w:val="24"/>
      <w:lang w:val="en-US" w:eastAsia="en-US" w:bidi="ar-SA"/>
    </w:rPr>
  </w:style>
  <w:style w:type="character" w:customStyle="1" w:styleId="19">
    <w:name w:val="Heading 2 Char"/>
    <w:basedOn w:val="5"/>
    <w:link w:val="3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character" w:customStyle="1" w:styleId="20">
    <w:name w:val="Body Text Char"/>
    <w:basedOn w:val="5"/>
    <w:link w:val="7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21">
    <w:name w:val="Body Text Indent Char"/>
    <w:basedOn w:val="5"/>
    <w:link w:val="8"/>
    <w:semiHidden/>
    <w:qFormat/>
    <w:uiPriority w:val="99"/>
  </w:style>
  <w:style w:type="character" w:customStyle="1" w:styleId="22">
    <w:name w:val="Body Text First Indent 2 Char"/>
    <w:basedOn w:val="21"/>
    <w:link w:val="9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paragraph" w:customStyle="1" w:styleId="23">
    <w:name w:val="Outline I"/>
    <w:basedOn w:val="1"/>
    <w:qFormat/>
    <w:uiPriority w:val="0"/>
    <w:pPr>
      <w:tabs>
        <w:tab w:val="decimal" w:pos="435"/>
        <w:tab w:val="left" w:pos="720"/>
        <w:tab w:val="left" w:pos="1080"/>
        <w:tab w:val="left" w:pos="1440"/>
        <w:tab w:val="decimal" w:pos="4140"/>
      </w:tabs>
      <w:spacing w:after="80" w:line="240" w:lineRule="auto"/>
      <w:ind w:left="720" w:hanging="720"/>
    </w:pPr>
    <w:rPr>
      <w:rFonts w:ascii="Times New Roman" w:hAnsi="Times New Roman" w:eastAsia="Times New Roman" w:cs="Times New Roman"/>
      <w:b/>
      <w:sz w:val="28"/>
      <w:szCs w:val="28"/>
    </w:rPr>
  </w:style>
  <w:style w:type="character" w:styleId="24">
    <w:name w:val="Placeholder Text"/>
    <w:basedOn w:val="5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915</Words>
  <Characters>4890</Characters>
  <Lines>46</Lines>
  <Paragraphs>12</Paragraphs>
  <TotalTime>8</TotalTime>
  <ScaleCrop>false</ScaleCrop>
  <LinksUpToDate>false</LinksUpToDate>
  <CharactersWithSpaces>6117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2026-03-12T11:07:00Z</dcterms:created>
  <dc:creator>Windows User</dc:creator>
  <cp:lastModifiedBy>hochieng</cp:lastModifiedBy>
  <dcterms:modified xsi:type="dcterms:W3CDTF">2026-04-14T11:17:49Z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eyJoZGlkIjoiZGM5NmZkODYyNDc1ZDUxNWM5ZjNhZjhjZWYxZDhkODYifQ==</vt:lpwstr>
  </property>
  <property fmtid="{D5CDD505-2E9C-101B-9397-08002B2CF9AE}" pid="3" name="KSOProductBuildVer">
    <vt:lpwstr>1033-12.1.0.25242</vt:lpwstr>
  </property>
  <property fmtid="{D5CDD505-2E9C-101B-9397-08002B2CF9AE}" pid="4" name="ICV">
    <vt:lpwstr>55F2B5F8E6FA4563BDAA3926897247BF_12</vt:lpwstr>
  </property>
</Properties>
</file>