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0937" w:rsidRPr="00157F1B" w:rsidRDefault="00520937" w:rsidP="00520937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B663BD6" wp14:editId="0C1240F6">
            <wp:extent cx="1308100" cy="692150"/>
            <wp:effectExtent l="0" t="0" r="635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0937" w:rsidRPr="00157F1B" w:rsidRDefault="00520937" w:rsidP="00520937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520937" w:rsidRPr="00157F1B" w:rsidRDefault="00520937" w:rsidP="00520937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74FE8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BUSINESS</w:t>
      </w:r>
    </w:p>
    <w:p w:rsidR="00520937" w:rsidRPr="00157F1B" w:rsidRDefault="00520937" w:rsidP="005209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520937" w:rsidRPr="00157F1B" w:rsidRDefault="00520937" w:rsidP="005209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JANUARY- APRIL 2025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TRIMESTER </w:t>
      </w:r>
    </w:p>
    <w:p w:rsidR="00520937" w:rsidRDefault="00520937" w:rsidP="005209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74FE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 FOR BACHELOR OF BUSINESS ADMINISTRATION</w:t>
      </w:r>
      <w:r w:rsidR="001464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805C5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(PROCUREMENT</w:t>
      </w:r>
      <w:r w:rsidR="001464B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AND SUPPLY CHAIN OPRTION)</w:t>
      </w:r>
    </w:p>
    <w:p w:rsidR="00520937" w:rsidRPr="00157F1B" w:rsidRDefault="000B7AF0" w:rsidP="005209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74FE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:rsidR="00520937" w:rsidRPr="00157F1B" w:rsidRDefault="000B7AF0" w:rsidP="005209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RPS 402:</w:t>
      </w:r>
      <w:r w:rsidR="00520937">
        <w:rPr>
          <w:rFonts w:ascii="Times New Roman" w:eastAsia="Times New Roman" w:hAnsi="Times New Roman" w:cs="Times New Roman"/>
          <w:b/>
          <w:sz w:val="24"/>
          <w:szCs w:val="24"/>
        </w:rPr>
        <w:t xml:space="preserve"> SUPPLIER RELATIONSHIP MANAGEMENT</w:t>
      </w:r>
    </w:p>
    <w:p w:rsidR="00520937" w:rsidRPr="000E67E8" w:rsidRDefault="00520937" w:rsidP="005209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r w:rsidR="000B7AF0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 w:rsidR="000B7AF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11TH APRIL 2025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0B7AF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0B7AF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0B7AF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:rsidR="000B7AF0" w:rsidRPr="000B7AF0" w:rsidRDefault="000B7AF0" w:rsidP="000B7AF0">
      <w:pPr>
        <w:autoSpaceDE w:val="0"/>
        <w:autoSpaceDN w:val="0"/>
        <w:adjustRightInd w:val="0"/>
        <w:spacing w:before="100" w:beforeAutospacing="1" w:after="0" w:line="271" w:lineRule="auto"/>
        <w:jc w:val="both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</w:pPr>
      <w:r w:rsidRPr="000B7AF0"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  <w:t>GENERAL INSTRUCTIONS:</w:t>
      </w:r>
    </w:p>
    <w:p w:rsidR="000B7AF0" w:rsidRPr="000B7AF0" w:rsidRDefault="000B7AF0" w:rsidP="000B7AF0">
      <w:pPr>
        <w:spacing w:before="100" w:beforeAutospacing="1" w:after="0" w:line="271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B7AF0">
        <w:rPr>
          <w:rFonts w:ascii="Times New Roman" w:eastAsia="Calibri" w:hAnsi="Times New Roman" w:cs="Times New Roman"/>
          <w:sz w:val="24"/>
          <w:szCs w:val="24"/>
        </w:rPr>
        <w:t>Students are NOT permitted to write on the examination paper during reading time.</w:t>
      </w:r>
    </w:p>
    <w:p w:rsidR="000B7AF0" w:rsidRPr="000B7AF0" w:rsidRDefault="000B7AF0" w:rsidP="000B7AF0">
      <w:pPr>
        <w:spacing w:before="100" w:beforeAutospacing="1" w:after="0" w:line="271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B7AF0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:rsidR="000B7AF0" w:rsidRPr="000B7AF0" w:rsidRDefault="000B7AF0" w:rsidP="000B7AF0">
      <w:pPr>
        <w:spacing w:before="100" w:beforeAutospacing="1" w:after="0" w:line="271" w:lineRule="auto"/>
        <w:jc w:val="both"/>
        <w:rPr>
          <w:rFonts w:ascii="Calibri" w:eastAsia="Times New Roman" w:hAnsi="Calibri" w:cs="Times New Roman"/>
        </w:rPr>
      </w:pPr>
      <w:r w:rsidRPr="000B7AF0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SPECIAL INSTRUCTIONS</w:t>
      </w:r>
      <w:r w:rsidRPr="000B7AF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:rsidR="000B7AF0" w:rsidRPr="000B7AF0" w:rsidRDefault="000B7AF0" w:rsidP="000B7AF0">
      <w:pPr>
        <w:numPr>
          <w:ilvl w:val="0"/>
          <w:numId w:val="6"/>
        </w:numPr>
        <w:autoSpaceDE w:val="0"/>
        <w:autoSpaceDN w:val="0"/>
        <w:spacing w:before="100" w:beforeAutospacing="1" w:after="228" w:line="271" w:lineRule="auto"/>
        <w:jc w:val="both"/>
        <w:rPr>
          <w:rFonts w:ascii="Calibri" w:eastAsia="Times New Roman" w:hAnsi="Calibri" w:cs="Times New Roman"/>
        </w:rPr>
      </w:pPr>
      <w:r w:rsidRPr="000B7AF0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0B7AF0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0B7AF0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0B7AF0" w:rsidRPr="000B7AF0" w:rsidRDefault="000B7AF0" w:rsidP="000B7AF0">
      <w:pPr>
        <w:numPr>
          <w:ilvl w:val="0"/>
          <w:numId w:val="6"/>
        </w:numPr>
        <w:spacing w:before="100" w:beforeAutospacing="1" w:after="0" w:line="271" w:lineRule="auto"/>
        <w:jc w:val="both"/>
        <w:rPr>
          <w:rFonts w:ascii="Calibri" w:eastAsia="Times New Roman" w:hAnsi="Calibri" w:cs="Times New Roman"/>
        </w:rPr>
      </w:pPr>
      <w:r w:rsidRPr="000B7AF0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0B7AF0" w:rsidRPr="000B7AF0" w:rsidRDefault="000B7AF0" w:rsidP="000B7AF0">
      <w:pPr>
        <w:numPr>
          <w:ilvl w:val="0"/>
          <w:numId w:val="6"/>
        </w:numPr>
        <w:autoSpaceDE w:val="0"/>
        <w:autoSpaceDN w:val="0"/>
        <w:spacing w:before="100" w:beforeAutospacing="1" w:after="0" w:line="271" w:lineRule="auto"/>
        <w:jc w:val="both"/>
        <w:rPr>
          <w:rFonts w:ascii="Calibri" w:eastAsia="Times New Roman" w:hAnsi="Calibri" w:cs="Times New Roman"/>
        </w:rPr>
      </w:pPr>
      <w:r w:rsidRPr="000B7AF0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0B7AF0" w:rsidRPr="000B7AF0" w:rsidRDefault="000B7AF0" w:rsidP="000B7AF0">
      <w:pPr>
        <w:numPr>
          <w:ilvl w:val="0"/>
          <w:numId w:val="6"/>
        </w:numPr>
        <w:spacing w:before="100" w:beforeAutospacing="1" w:after="160" w:line="271" w:lineRule="auto"/>
        <w:rPr>
          <w:rFonts w:ascii="Calibri" w:eastAsia="Times New Roman" w:hAnsi="Calibri" w:cs="Times New Roman"/>
        </w:rPr>
      </w:pPr>
      <w:r w:rsidRPr="000B7AF0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0B7AF0">
        <w:rPr>
          <w:rFonts w:ascii="Times New Roman" w:eastAsia="Calibri" w:hAnsi="Times New Roman" w:cs="Times New Roman"/>
          <w:sz w:val="24"/>
          <w:szCs w:val="24"/>
        </w:rPr>
        <w:t>.</w:t>
      </w:r>
    </w:p>
    <w:p w:rsidR="000B7AF0" w:rsidRPr="000B7AF0" w:rsidRDefault="000B7AF0" w:rsidP="000B7AF0">
      <w:pPr>
        <w:numPr>
          <w:ilvl w:val="0"/>
          <w:numId w:val="6"/>
        </w:numPr>
        <w:autoSpaceDE w:val="0"/>
        <w:autoSpaceDN w:val="0"/>
        <w:spacing w:before="100" w:beforeAutospacing="1" w:after="228" w:line="271" w:lineRule="auto"/>
        <w:jc w:val="both"/>
        <w:rPr>
          <w:rFonts w:ascii="Calibri" w:eastAsia="Times New Roman" w:hAnsi="Calibri" w:cs="Times New Roman"/>
        </w:rPr>
      </w:pPr>
      <w:r w:rsidRPr="000B7AF0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0B7AF0" w:rsidRPr="000B7AF0" w:rsidRDefault="000B7AF0" w:rsidP="000B7AF0">
      <w:pPr>
        <w:numPr>
          <w:ilvl w:val="0"/>
          <w:numId w:val="6"/>
        </w:numPr>
        <w:spacing w:before="100" w:beforeAutospacing="1" w:after="160" w:line="271" w:lineRule="auto"/>
        <w:rPr>
          <w:rFonts w:ascii="Times New Roman" w:eastAsia="Calibri" w:hAnsi="Times New Roman" w:cs="Times New Roman"/>
          <w:sz w:val="24"/>
          <w:szCs w:val="24"/>
        </w:rPr>
      </w:pPr>
      <w:r w:rsidRPr="000B7AF0">
        <w:rPr>
          <w:rFonts w:ascii="Times New Roman" w:eastAsia="Calibri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0B7AF0" w:rsidRPr="000B7AF0" w:rsidRDefault="000B7AF0" w:rsidP="000B7AF0">
      <w:pPr>
        <w:numPr>
          <w:ilvl w:val="0"/>
          <w:numId w:val="6"/>
        </w:numPr>
        <w:autoSpaceDE w:val="0"/>
        <w:autoSpaceDN w:val="0"/>
        <w:spacing w:before="100" w:beforeAutospacing="1" w:after="228" w:line="271" w:lineRule="auto"/>
        <w:jc w:val="both"/>
        <w:rPr>
          <w:rFonts w:ascii="Calibri" w:eastAsia="Times New Roman" w:hAnsi="Calibri" w:cs="Times New Roman"/>
        </w:rPr>
      </w:pPr>
      <w:r w:rsidRPr="000B7AF0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0B7AF0" w:rsidRPr="000B7AF0" w:rsidRDefault="000B7AF0" w:rsidP="000B7AF0">
      <w:pPr>
        <w:numPr>
          <w:ilvl w:val="0"/>
          <w:numId w:val="6"/>
        </w:numPr>
        <w:autoSpaceDE w:val="0"/>
        <w:autoSpaceDN w:val="0"/>
        <w:spacing w:before="100" w:beforeAutospacing="1" w:after="228" w:line="271" w:lineRule="auto"/>
        <w:jc w:val="both"/>
        <w:rPr>
          <w:rFonts w:ascii="Calibri" w:eastAsia="Times New Roman" w:hAnsi="Calibri" w:cs="Times New Roman"/>
        </w:rPr>
      </w:pPr>
      <w:r w:rsidRPr="000B7AF0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0B7AF0" w:rsidRPr="000B7AF0" w:rsidRDefault="000B7AF0" w:rsidP="000B7AF0">
      <w:pPr>
        <w:numPr>
          <w:ilvl w:val="0"/>
          <w:numId w:val="6"/>
        </w:numPr>
        <w:spacing w:before="100" w:beforeAutospacing="1" w:after="160" w:line="271" w:lineRule="auto"/>
        <w:rPr>
          <w:rFonts w:ascii="Times New Roman" w:eastAsia="Calibri" w:hAnsi="Times New Roman" w:cs="Times New Roman"/>
          <w:sz w:val="24"/>
          <w:szCs w:val="24"/>
        </w:rPr>
      </w:pPr>
      <w:r w:rsidRPr="000B7AF0">
        <w:rPr>
          <w:rFonts w:ascii="Times New Roman" w:eastAsia="Calibri" w:hAnsi="Times New Roman" w:cs="Times New Roman"/>
          <w:sz w:val="24"/>
          <w:szCs w:val="24"/>
        </w:rPr>
        <w:t>All rough work must be done on the answer booklet and crossed through!</w:t>
      </w:r>
    </w:p>
    <w:p w:rsidR="000B7AF0" w:rsidRPr="000B7AF0" w:rsidRDefault="000B7AF0" w:rsidP="000B7AF0">
      <w:pPr>
        <w:numPr>
          <w:ilvl w:val="0"/>
          <w:numId w:val="6"/>
        </w:numPr>
        <w:spacing w:before="100" w:beforeAutospacing="1" w:after="160" w:line="271" w:lineRule="auto"/>
        <w:rPr>
          <w:rFonts w:ascii="Times New Roman" w:eastAsia="Calibri" w:hAnsi="Times New Roman" w:cs="Times New Roman"/>
          <w:sz w:val="24"/>
          <w:szCs w:val="24"/>
        </w:rPr>
      </w:pPr>
      <w:r w:rsidRPr="000B7AF0">
        <w:rPr>
          <w:rFonts w:ascii="Times New Roman" w:eastAsia="Calibri" w:hAnsi="Times New Roman" w:cs="Times New Roman"/>
          <w:sz w:val="24"/>
          <w:szCs w:val="24"/>
        </w:rPr>
        <w:t>Use supplementary pages only when you have exhausted those in this book</w:t>
      </w:r>
    </w:p>
    <w:p w:rsidR="000B7AF0" w:rsidRPr="000B7AF0" w:rsidRDefault="000B7AF0" w:rsidP="000B7AF0">
      <w:pPr>
        <w:numPr>
          <w:ilvl w:val="0"/>
          <w:numId w:val="6"/>
        </w:numPr>
        <w:spacing w:before="100" w:beforeAutospacing="1" w:after="0" w:line="271" w:lineRule="auto"/>
        <w:rPr>
          <w:rFonts w:ascii="Calibri" w:eastAsia="Times New Roman" w:hAnsi="Calibri" w:cs="Times New Roman"/>
        </w:rPr>
      </w:pPr>
      <w:r w:rsidRPr="000B7AF0">
        <w:rPr>
          <w:rFonts w:ascii="Times New Roman" w:eastAsia="Calibri" w:hAnsi="Times New Roman" w:cs="Times New Roman"/>
          <w:sz w:val="24"/>
          <w:szCs w:val="24"/>
        </w:rPr>
        <w:t>Fasten the supplementary pages to the inside back cover of this booklet</w:t>
      </w:r>
    </w:p>
    <w:p w:rsidR="000B7AF0" w:rsidRDefault="000B7AF0" w:rsidP="0052093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0B7AF0" w:rsidRDefault="000B7AF0" w:rsidP="0052093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0B7AF0" w:rsidRDefault="000B7AF0" w:rsidP="0052093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0E67E8" w:rsidRDefault="00520937" w:rsidP="0052093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ONE (COMPULSORY – 30 MARKS)</w:t>
      </w:r>
    </w:p>
    <w:p w:rsidR="000E67E8" w:rsidRDefault="000E67E8" w:rsidP="000E67E8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Read the Case Study and answer the questions</w:t>
      </w:r>
    </w:p>
    <w:p w:rsidR="000E67E8" w:rsidRDefault="000E67E8" w:rsidP="000E67E8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Case Study of ABC Trading Company</w:t>
      </w:r>
    </w:p>
    <w:p w:rsidR="000E67E8" w:rsidRDefault="000E67E8" w:rsidP="000E67E8">
      <w:pPr>
        <w:spacing w:line="360" w:lineRule="auto"/>
        <w:jc w:val="both"/>
        <w:rPr>
          <w:rStyle w:val="Emphasis"/>
          <w:rFonts w:ascii="Times New Roman" w:hAnsi="Times New Roman" w:cs="Times New Roman"/>
          <w:i w:val="0"/>
          <w:color w:val="242424"/>
          <w:spacing w:val="-1"/>
          <w:sz w:val="24"/>
          <w:szCs w:val="24"/>
          <w:shd w:val="clear" w:color="auto" w:fill="FFFFFF"/>
        </w:rPr>
      </w:pPr>
      <w:r>
        <w:rPr>
          <w:rStyle w:val="Emphasis"/>
          <w:rFonts w:ascii="Times New Roman" w:hAnsi="Times New Roman" w:cs="Times New Roman"/>
          <w:i w:val="0"/>
          <w:color w:val="242424"/>
          <w:spacing w:val="-1"/>
          <w:sz w:val="24"/>
          <w:szCs w:val="24"/>
          <w:shd w:val="clear" w:color="auto" w:fill="FFFFFF"/>
        </w:rPr>
        <w:t>ABC Trading is a</w:t>
      </w:r>
      <w:r w:rsidRPr="00A94325">
        <w:rPr>
          <w:rStyle w:val="Emphasis"/>
          <w:rFonts w:ascii="Times New Roman" w:hAnsi="Times New Roman" w:cs="Times New Roman"/>
          <w:i w:val="0"/>
          <w:color w:val="242424"/>
          <w:spacing w:val="-1"/>
          <w:sz w:val="24"/>
          <w:szCs w:val="24"/>
          <w:shd w:val="clear" w:color="auto" w:fill="FFFFFF"/>
        </w:rPr>
        <w:t>n electronics and appliance store specializing in consumer electronics is struggling with inefficient sourcing strategy and supply chain management, leading to increased costs and stock outs. The organization faces a 20% rise in procurement costs due to supplier inefficiencies and a fragmented supply chain network, compounded by external pressures such as fluctuating tariffs and intense competition from online retailers, reducing market share by 15% over the past year. The primary strategic objective is to optimize procurement processes and streamline supply chain management to enhance cost efficiency and improve market competitiveness</w:t>
      </w:r>
      <w:r w:rsidR="00A562B9">
        <w:rPr>
          <w:rStyle w:val="Emphasis"/>
          <w:rFonts w:ascii="Times New Roman" w:hAnsi="Times New Roman" w:cs="Times New Roman"/>
          <w:i w:val="0"/>
          <w:color w:val="242424"/>
          <w:spacing w:val="-1"/>
          <w:sz w:val="24"/>
          <w:szCs w:val="24"/>
          <w:shd w:val="clear" w:color="auto" w:fill="FFFFFF"/>
        </w:rPr>
        <w:t>.</w:t>
      </w:r>
    </w:p>
    <w:p w:rsidR="00A562B9" w:rsidRPr="00A562B9" w:rsidRDefault="00A562B9" w:rsidP="000E67E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562B9">
        <w:rPr>
          <w:rStyle w:val="Emphasis"/>
          <w:rFonts w:ascii="Times New Roman" w:hAnsi="Times New Roman" w:cs="Times New Roman"/>
          <w:b/>
          <w:i w:val="0"/>
          <w:color w:val="242424"/>
          <w:spacing w:val="-1"/>
          <w:sz w:val="24"/>
          <w:szCs w:val="24"/>
          <w:shd w:val="clear" w:color="auto" w:fill="FFFFFF"/>
        </w:rPr>
        <w:t>Required:</w:t>
      </w:r>
    </w:p>
    <w:p w:rsidR="00520937" w:rsidRPr="000B7AF0" w:rsidRDefault="00520937" w:rsidP="000B7AF0">
      <w:pPr>
        <w:pStyle w:val="ListParagraph"/>
        <w:numPr>
          <w:ilvl w:val="0"/>
          <w:numId w:val="8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0B7AF0">
        <w:rPr>
          <w:rFonts w:ascii="Times New Roman" w:hAnsi="Times New Roman" w:cs="Times New Roman"/>
          <w:sz w:val="24"/>
          <w:szCs w:val="24"/>
        </w:rPr>
        <w:t xml:space="preserve">Analyze </w:t>
      </w:r>
      <w:r w:rsidRPr="000B7AF0">
        <w:rPr>
          <w:rFonts w:ascii="Times New Roman" w:hAnsi="Times New Roman" w:cs="Times New Roman"/>
          <w:b/>
          <w:sz w:val="24"/>
          <w:szCs w:val="24"/>
        </w:rPr>
        <w:t>FIVE</w:t>
      </w:r>
      <w:r w:rsidR="009A32EF" w:rsidRPr="000B7AF0">
        <w:rPr>
          <w:rFonts w:ascii="Times New Roman" w:hAnsi="Times New Roman" w:cs="Times New Roman"/>
          <w:sz w:val="24"/>
          <w:szCs w:val="24"/>
        </w:rPr>
        <w:t xml:space="preserve"> essential benefits ABC Trading is likely to enjoy by forming a responsive working relationship with its suppliers.</w:t>
      </w:r>
      <w:r w:rsidR="009A32EF" w:rsidRPr="000B7AF0">
        <w:rPr>
          <w:rFonts w:ascii="Times New Roman" w:hAnsi="Times New Roman" w:cs="Times New Roman"/>
          <w:sz w:val="24"/>
          <w:szCs w:val="24"/>
        </w:rPr>
        <w:tab/>
      </w:r>
      <w:r w:rsidR="009A32EF" w:rsidRPr="000B7AF0">
        <w:rPr>
          <w:rFonts w:ascii="Times New Roman" w:hAnsi="Times New Roman" w:cs="Times New Roman"/>
          <w:sz w:val="24"/>
          <w:szCs w:val="24"/>
        </w:rPr>
        <w:tab/>
      </w:r>
      <w:r w:rsidR="009A32EF" w:rsidRPr="000B7AF0">
        <w:rPr>
          <w:rFonts w:ascii="Times New Roman" w:hAnsi="Times New Roman" w:cs="Times New Roman"/>
          <w:sz w:val="24"/>
          <w:szCs w:val="24"/>
        </w:rPr>
        <w:tab/>
      </w:r>
      <w:r w:rsidR="009A32EF" w:rsidRPr="000B7AF0">
        <w:rPr>
          <w:rFonts w:ascii="Times New Roman" w:hAnsi="Times New Roman" w:cs="Times New Roman"/>
          <w:sz w:val="24"/>
          <w:szCs w:val="24"/>
        </w:rPr>
        <w:tab/>
      </w:r>
      <w:r w:rsidR="009A32EF" w:rsidRPr="000B7AF0">
        <w:rPr>
          <w:rFonts w:ascii="Times New Roman" w:hAnsi="Times New Roman" w:cs="Times New Roman"/>
          <w:sz w:val="24"/>
          <w:szCs w:val="24"/>
        </w:rPr>
        <w:tab/>
      </w:r>
      <w:r w:rsidRPr="000B7AF0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0B7AF0" w:rsidRPr="000B7AF0" w:rsidRDefault="00520937" w:rsidP="000B7AF0">
      <w:pPr>
        <w:pStyle w:val="ListParagraph"/>
        <w:numPr>
          <w:ilvl w:val="0"/>
          <w:numId w:val="8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0B7AF0">
        <w:rPr>
          <w:rFonts w:ascii="Times New Roman" w:hAnsi="Times New Roman" w:cs="Times New Roman"/>
          <w:sz w:val="24"/>
          <w:szCs w:val="24"/>
        </w:rPr>
        <w:t xml:space="preserve">Using relevant examples examine </w:t>
      </w:r>
      <w:r w:rsidRPr="000B7AF0">
        <w:rPr>
          <w:rFonts w:ascii="Times New Roman" w:hAnsi="Times New Roman" w:cs="Times New Roman"/>
          <w:b/>
          <w:sz w:val="24"/>
          <w:szCs w:val="24"/>
        </w:rPr>
        <w:t>FIVE</w:t>
      </w:r>
      <w:r w:rsidRPr="000B7AF0">
        <w:rPr>
          <w:rFonts w:ascii="Times New Roman" w:hAnsi="Times New Roman" w:cs="Times New Roman"/>
          <w:sz w:val="24"/>
          <w:szCs w:val="24"/>
        </w:rPr>
        <w:t xml:space="preserve"> key categories of procurement relationships </w:t>
      </w:r>
      <w:r w:rsidR="009A32EF" w:rsidRPr="000B7AF0">
        <w:rPr>
          <w:rFonts w:ascii="Times New Roman" w:hAnsi="Times New Roman" w:cs="Times New Roman"/>
          <w:sz w:val="24"/>
          <w:szCs w:val="24"/>
        </w:rPr>
        <w:t>ABC Trading can form with key suppliers.</w:t>
      </w:r>
      <w:r w:rsidRPr="000B7AF0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9A32EF" w:rsidRPr="000B7AF0">
        <w:rPr>
          <w:rFonts w:ascii="Times New Roman" w:hAnsi="Times New Roman" w:cs="Times New Roman"/>
          <w:sz w:val="24"/>
          <w:szCs w:val="24"/>
        </w:rPr>
        <w:tab/>
      </w:r>
      <w:r w:rsidR="009A32EF" w:rsidRPr="000B7AF0">
        <w:rPr>
          <w:rFonts w:ascii="Times New Roman" w:hAnsi="Times New Roman" w:cs="Times New Roman"/>
          <w:sz w:val="24"/>
          <w:szCs w:val="24"/>
        </w:rPr>
        <w:tab/>
      </w:r>
      <w:r w:rsidR="009A32EF" w:rsidRPr="000B7AF0">
        <w:rPr>
          <w:rFonts w:ascii="Times New Roman" w:hAnsi="Times New Roman" w:cs="Times New Roman"/>
          <w:sz w:val="24"/>
          <w:szCs w:val="24"/>
        </w:rPr>
        <w:tab/>
      </w:r>
      <w:r w:rsidR="009A32EF" w:rsidRPr="000B7AF0">
        <w:rPr>
          <w:rFonts w:ascii="Times New Roman" w:hAnsi="Times New Roman" w:cs="Times New Roman"/>
          <w:sz w:val="24"/>
          <w:szCs w:val="24"/>
        </w:rPr>
        <w:tab/>
      </w:r>
      <w:r w:rsidRPr="000B7AF0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520937" w:rsidRPr="000B7AF0" w:rsidRDefault="00520937" w:rsidP="000B7AF0">
      <w:pPr>
        <w:pStyle w:val="ListParagraph"/>
        <w:numPr>
          <w:ilvl w:val="0"/>
          <w:numId w:val="8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0B7AF0">
        <w:rPr>
          <w:rFonts w:ascii="Times New Roman" w:eastAsia="Times New Roman" w:hAnsi="Times New Roman" w:cs="Times New Roman"/>
          <w:color w:val="202122"/>
          <w:sz w:val="24"/>
          <w:szCs w:val="24"/>
        </w:rPr>
        <w:t xml:space="preserve">Identify and explain </w:t>
      </w:r>
      <w:r w:rsidRPr="000B7AF0">
        <w:rPr>
          <w:rFonts w:ascii="Times New Roman" w:eastAsia="Times New Roman" w:hAnsi="Times New Roman" w:cs="Times New Roman"/>
          <w:b/>
          <w:color w:val="202122"/>
          <w:sz w:val="24"/>
          <w:szCs w:val="24"/>
        </w:rPr>
        <w:t>FIVE</w:t>
      </w:r>
      <w:r w:rsidRPr="000B7AF0">
        <w:rPr>
          <w:rFonts w:ascii="Times New Roman" w:eastAsia="Times New Roman" w:hAnsi="Times New Roman" w:cs="Times New Roman"/>
          <w:color w:val="202122"/>
          <w:sz w:val="24"/>
          <w:szCs w:val="24"/>
        </w:rPr>
        <w:t xml:space="preserve"> measurable elements of buyer-supplier relationship</w:t>
      </w:r>
      <w:r w:rsidR="00342C95" w:rsidRPr="000B7AF0">
        <w:rPr>
          <w:rFonts w:ascii="Times New Roman" w:eastAsia="Times New Roman" w:hAnsi="Times New Roman" w:cs="Times New Roman"/>
          <w:color w:val="202122"/>
          <w:sz w:val="24"/>
          <w:szCs w:val="24"/>
        </w:rPr>
        <w:t xml:space="preserve"> that exists between ABC Trading and its suppliers.</w:t>
      </w:r>
      <w:r w:rsidR="00342C95" w:rsidRPr="000B7AF0">
        <w:rPr>
          <w:rFonts w:ascii="Times New Roman" w:eastAsia="Times New Roman" w:hAnsi="Times New Roman" w:cs="Times New Roman"/>
          <w:color w:val="202122"/>
          <w:sz w:val="24"/>
          <w:szCs w:val="24"/>
        </w:rPr>
        <w:tab/>
      </w:r>
      <w:r w:rsidR="00342C95" w:rsidRPr="000B7AF0">
        <w:rPr>
          <w:rFonts w:ascii="Times New Roman" w:eastAsia="Times New Roman" w:hAnsi="Times New Roman" w:cs="Times New Roman"/>
          <w:color w:val="202122"/>
          <w:sz w:val="24"/>
          <w:szCs w:val="24"/>
        </w:rPr>
        <w:tab/>
      </w:r>
      <w:r w:rsidR="00342C95" w:rsidRPr="000B7AF0">
        <w:rPr>
          <w:rFonts w:ascii="Times New Roman" w:eastAsia="Times New Roman" w:hAnsi="Times New Roman" w:cs="Times New Roman"/>
          <w:color w:val="202122"/>
          <w:sz w:val="24"/>
          <w:szCs w:val="24"/>
        </w:rPr>
        <w:tab/>
      </w:r>
      <w:r w:rsidR="00342C95" w:rsidRPr="000B7AF0">
        <w:rPr>
          <w:rFonts w:ascii="Times New Roman" w:eastAsia="Times New Roman" w:hAnsi="Times New Roman" w:cs="Times New Roman"/>
          <w:color w:val="202122"/>
          <w:sz w:val="24"/>
          <w:szCs w:val="24"/>
        </w:rPr>
        <w:tab/>
      </w:r>
      <w:r w:rsidR="00342C95" w:rsidRPr="000B7AF0">
        <w:rPr>
          <w:rFonts w:ascii="Times New Roman" w:eastAsia="Times New Roman" w:hAnsi="Times New Roman" w:cs="Times New Roman"/>
          <w:color w:val="202122"/>
          <w:sz w:val="24"/>
          <w:szCs w:val="24"/>
        </w:rPr>
        <w:tab/>
      </w:r>
      <w:r w:rsidRPr="000B7AF0">
        <w:rPr>
          <w:rFonts w:ascii="Times New Roman" w:hAnsi="Times New Roman" w:cs="Times New Roman"/>
          <w:sz w:val="24"/>
          <w:szCs w:val="24"/>
        </w:rPr>
        <w:t xml:space="preserve"> </w:t>
      </w:r>
      <w:r w:rsidRPr="000B7AF0">
        <w:rPr>
          <w:rFonts w:ascii="Times New Roman" w:hAnsi="Times New Roman" w:cs="Times New Roman"/>
          <w:b/>
          <w:sz w:val="24"/>
          <w:szCs w:val="24"/>
        </w:rPr>
        <w:t>( 10 Marks)</w:t>
      </w:r>
    </w:p>
    <w:p w:rsidR="00520937" w:rsidRDefault="00520937" w:rsidP="000B7AF0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:rsidR="00520937" w:rsidRPr="000B7AF0" w:rsidRDefault="00520937" w:rsidP="000B7AF0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B7AF0">
        <w:rPr>
          <w:rFonts w:ascii="Times New Roman" w:hAnsi="Times New Roman" w:cs="Times New Roman"/>
          <w:sz w:val="24"/>
          <w:szCs w:val="24"/>
        </w:rPr>
        <w:t xml:space="preserve">Evaluate the main challenges facing modern procurement relationships in Kenya </w:t>
      </w:r>
      <w:r w:rsidRPr="000B7AF0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0B7AF0">
        <w:rPr>
          <w:rFonts w:ascii="Times New Roman" w:hAnsi="Times New Roman" w:cs="Times New Roman"/>
          <w:sz w:val="24"/>
          <w:szCs w:val="24"/>
        </w:rPr>
        <w:tab/>
      </w:r>
      <w:r w:rsidRPr="000B7AF0">
        <w:rPr>
          <w:rFonts w:ascii="Times New Roman" w:hAnsi="Times New Roman" w:cs="Times New Roman"/>
          <w:sz w:val="24"/>
          <w:szCs w:val="24"/>
        </w:rPr>
        <w:tab/>
      </w:r>
      <w:r w:rsidRPr="000B7AF0">
        <w:rPr>
          <w:rFonts w:ascii="Times New Roman" w:hAnsi="Times New Roman" w:cs="Times New Roman"/>
          <w:sz w:val="24"/>
          <w:szCs w:val="24"/>
        </w:rPr>
        <w:tab/>
      </w:r>
      <w:r w:rsidRPr="000B7AF0">
        <w:rPr>
          <w:rFonts w:ascii="Times New Roman" w:hAnsi="Times New Roman" w:cs="Times New Roman"/>
          <w:sz w:val="24"/>
          <w:szCs w:val="24"/>
        </w:rPr>
        <w:tab/>
      </w:r>
      <w:r w:rsidRPr="000B7AF0">
        <w:rPr>
          <w:rFonts w:ascii="Times New Roman" w:hAnsi="Times New Roman" w:cs="Times New Roman"/>
          <w:sz w:val="24"/>
          <w:szCs w:val="24"/>
        </w:rPr>
        <w:tab/>
      </w:r>
      <w:r w:rsidRPr="000B7AF0">
        <w:rPr>
          <w:rFonts w:ascii="Times New Roman" w:hAnsi="Times New Roman" w:cs="Times New Roman"/>
          <w:sz w:val="24"/>
          <w:szCs w:val="24"/>
        </w:rPr>
        <w:tab/>
      </w:r>
      <w:r w:rsidRPr="000B7AF0">
        <w:rPr>
          <w:rFonts w:ascii="Times New Roman" w:hAnsi="Times New Roman" w:cs="Times New Roman"/>
          <w:sz w:val="24"/>
          <w:szCs w:val="24"/>
        </w:rPr>
        <w:tab/>
      </w:r>
      <w:r w:rsidRPr="000B7AF0">
        <w:rPr>
          <w:rFonts w:ascii="Times New Roman" w:hAnsi="Times New Roman" w:cs="Times New Roman"/>
          <w:sz w:val="24"/>
          <w:szCs w:val="24"/>
        </w:rPr>
        <w:tab/>
      </w:r>
      <w:r w:rsidRPr="000B7AF0">
        <w:rPr>
          <w:rFonts w:ascii="Times New Roman" w:hAnsi="Times New Roman" w:cs="Times New Roman"/>
          <w:sz w:val="24"/>
          <w:szCs w:val="24"/>
        </w:rPr>
        <w:tab/>
      </w:r>
      <w:r w:rsidRPr="000B7AF0">
        <w:rPr>
          <w:rFonts w:ascii="Times New Roman" w:hAnsi="Times New Roman" w:cs="Times New Roman"/>
          <w:sz w:val="24"/>
          <w:szCs w:val="24"/>
        </w:rPr>
        <w:tab/>
      </w:r>
      <w:r w:rsidRPr="000B7AF0">
        <w:rPr>
          <w:rFonts w:ascii="Times New Roman" w:hAnsi="Times New Roman" w:cs="Times New Roman"/>
          <w:sz w:val="24"/>
          <w:szCs w:val="24"/>
        </w:rPr>
        <w:tab/>
      </w:r>
      <w:r w:rsidRPr="000B7AF0">
        <w:rPr>
          <w:rFonts w:ascii="Times New Roman" w:hAnsi="Times New Roman" w:cs="Times New Roman"/>
          <w:b/>
          <w:sz w:val="24"/>
          <w:szCs w:val="24"/>
        </w:rPr>
        <w:t>(10 Marks)</w:t>
      </w:r>
      <w:r w:rsidRPr="000B7AF0">
        <w:rPr>
          <w:rFonts w:ascii="Times New Roman" w:hAnsi="Times New Roman" w:cs="Times New Roman"/>
          <w:sz w:val="24"/>
          <w:szCs w:val="24"/>
        </w:rPr>
        <w:tab/>
      </w:r>
    </w:p>
    <w:p w:rsidR="00520937" w:rsidRPr="000B7AF0" w:rsidRDefault="00520937" w:rsidP="000B7AF0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B7AF0">
        <w:rPr>
          <w:rFonts w:ascii="Times New Roman" w:eastAsia="Times New Roman" w:hAnsi="Times New Roman" w:cs="Times New Roman"/>
          <w:color w:val="202122"/>
          <w:sz w:val="24"/>
          <w:szCs w:val="24"/>
        </w:rPr>
        <w:t xml:space="preserve">Assess </w:t>
      </w:r>
      <w:r w:rsidRPr="000B7AF0">
        <w:rPr>
          <w:rFonts w:ascii="Times New Roman" w:eastAsia="Times New Roman" w:hAnsi="Times New Roman" w:cs="Times New Roman"/>
          <w:b/>
          <w:bCs/>
          <w:color w:val="202122"/>
          <w:sz w:val="24"/>
          <w:szCs w:val="24"/>
        </w:rPr>
        <w:t xml:space="preserve">Five </w:t>
      </w:r>
      <w:r w:rsidRPr="000B7AF0">
        <w:rPr>
          <w:rFonts w:ascii="Times New Roman" w:eastAsia="Times New Roman" w:hAnsi="Times New Roman" w:cs="Times New Roman"/>
          <w:color w:val="202122"/>
          <w:sz w:val="24"/>
          <w:szCs w:val="24"/>
        </w:rPr>
        <w:t>reasons</w:t>
      </w:r>
      <w:r w:rsidRPr="000B7AF0">
        <w:rPr>
          <w:rFonts w:ascii="Times New Roman" w:hAnsi="Times New Roman" w:cs="Times New Roman"/>
          <w:sz w:val="24"/>
          <w:szCs w:val="24"/>
        </w:rPr>
        <w:t xml:space="preserve"> why buyer-supplier performance links have failed to provide real benefits to suppliers and buying firms</w:t>
      </w:r>
      <w:r w:rsidRPr="000B7AF0">
        <w:rPr>
          <w:rFonts w:ascii="Times New Roman" w:hAnsi="Times New Roman" w:cs="Times New Roman"/>
          <w:sz w:val="24"/>
          <w:szCs w:val="24"/>
        </w:rPr>
        <w:tab/>
      </w:r>
      <w:r w:rsidRPr="000B7AF0">
        <w:rPr>
          <w:rFonts w:ascii="Times New Roman" w:hAnsi="Times New Roman" w:cs="Times New Roman"/>
          <w:sz w:val="24"/>
          <w:szCs w:val="24"/>
        </w:rPr>
        <w:tab/>
      </w:r>
      <w:r w:rsidRPr="000B7AF0">
        <w:rPr>
          <w:rFonts w:ascii="Times New Roman" w:hAnsi="Times New Roman" w:cs="Times New Roman"/>
          <w:sz w:val="24"/>
          <w:szCs w:val="24"/>
        </w:rPr>
        <w:tab/>
      </w:r>
      <w:r w:rsidRPr="000B7AF0">
        <w:rPr>
          <w:rFonts w:ascii="Times New Roman" w:hAnsi="Times New Roman" w:cs="Times New Roman"/>
          <w:sz w:val="24"/>
          <w:szCs w:val="24"/>
        </w:rPr>
        <w:tab/>
      </w:r>
      <w:r w:rsidRPr="000B7AF0">
        <w:rPr>
          <w:rFonts w:ascii="Times New Roman" w:hAnsi="Times New Roman" w:cs="Times New Roman"/>
          <w:sz w:val="24"/>
          <w:szCs w:val="24"/>
        </w:rPr>
        <w:tab/>
      </w:r>
      <w:r w:rsidRPr="000B7AF0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520937" w:rsidRDefault="00520937" w:rsidP="00520937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520937" w:rsidRPr="000B7AF0" w:rsidRDefault="00520937" w:rsidP="000B7AF0">
      <w:pPr>
        <w:pStyle w:val="ListParagraph"/>
        <w:numPr>
          <w:ilvl w:val="0"/>
          <w:numId w:val="11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7AF0">
        <w:rPr>
          <w:rFonts w:ascii="Times New Roman" w:hAnsi="Times New Roman" w:cs="Times New Roman"/>
          <w:sz w:val="24"/>
          <w:szCs w:val="24"/>
        </w:rPr>
        <w:t xml:space="preserve">Using clear illustrations </w:t>
      </w:r>
      <w:r w:rsidR="00540C84" w:rsidRPr="000B7AF0">
        <w:rPr>
          <w:rFonts w:ascii="Times New Roman" w:hAnsi="Times New Roman" w:cs="Times New Roman"/>
          <w:sz w:val="24"/>
          <w:szCs w:val="24"/>
        </w:rPr>
        <w:t>discuss</w:t>
      </w:r>
      <w:r w:rsidRPr="000B7AF0">
        <w:rPr>
          <w:rFonts w:ascii="Times New Roman" w:hAnsi="Times New Roman" w:cs="Times New Roman"/>
          <w:sz w:val="24"/>
          <w:szCs w:val="24"/>
        </w:rPr>
        <w:t xml:space="preserve"> </w:t>
      </w:r>
      <w:r w:rsidRPr="000B7AF0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Pr="000B7AF0">
        <w:rPr>
          <w:rFonts w:ascii="Times New Roman" w:hAnsi="Times New Roman" w:cs="Times New Roman"/>
          <w:sz w:val="24"/>
          <w:szCs w:val="24"/>
        </w:rPr>
        <w:t>key</w:t>
      </w:r>
      <w:r w:rsidRPr="000B7AF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B7AF0">
        <w:rPr>
          <w:rFonts w:ascii="Times New Roman" w:hAnsi="Times New Roman" w:cs="Times New Roman"/>
          <w:sz w:val="24"/>
          <w:szCs w:val="24"/>
        </w:rPr>
        <w:t>relationships between procurement and other functional departments within an organization set up</w:t>
      </w:r>
      <w:r w:rsidRPr="000B7AF0">
        <w:rPr>
          <w:rFonts w:ascii="Times New Roman" w:hAnsi="Times New Roman" w:cs="Times New Roman"/>
          <w:b/>
          <w:sz w:val="24"/>
          <w:szCs w:val="24"/>
        </w:rPr>
        <w:t xml:space="preserve">.        </w:t>
      </w:r>
      <w:r w:rsidRPr="000B7AF0">
        <w:rPr>
          <w:rFonts w:ascii="Times New Roman" w:hAnsi="Times New Roman" w:cs="Times New Roman"/>
          <w:b/>
          <w:sz w:val="24"/>
          <w:szCs w:val="24"/>
        </w:rPr>
        <w:tab/>
      </w:r>
      <w:r w:rsidRPr="000B7AF0">
        <w:rPr>
          <w:rFonts w:ascii="Times New Roman" w:hAnsi="Times New Roman" w:cs="Times New Roman"/>
          <w:b/>
          <w:sz w:val="24"/>
          <w:szCs w:val="24"/>
        </w:rPr>
        <w:tab/>
      </w:r>
      <w:r w:rsidRPr="000B7AF0">
        <w:rPr>
          <w:rFonts w:ascii="Times New Roman" w:hAnsi="Times New Roman" w:cs="Times New Roman"/>
          <w:b/>
          <w:sz w:val="24"/>
          <w:szCs w:val="24"/>
        </w:rPr>
        <w:tab/>
        <w:t xml:space="preserve"> (10 Marks)</w:t>
      </w:r>
    </w:p>
    <w:p w:rsidR="000B7AF0" w:rsidRDefault="00520937" w:rsidP="000B7AF0">
      <w:pPr>
        <w:pStyle w:val="ListParagraph"/>
        <w:numPr>
          <w:ilvl w:val="0"/>
          <w:numId w:val="11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0B7AF0">
        <w:rPr>
          <w:rFonts w:ascii="Times New Roman" w:hAnsi="Times New Roman" w:cs="Times New Roman"/>
          <w:sz w:val="24"/>
          <w:szCs w:val="24"/>
        </w:rPr>
        <w:t xml:space="preserve">Examine </w:t>
      </w:r>
      <w:r w:rsidRPr="000B7AF0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0B7AF0">
        <w:rPr>
          <w:rFonts w:ascii="Times New Roman" w:hAnsi="Times New Roman" w:cs="Times New Roman"/>
          <w:sz w:val="24"/>
          <w:szCs w:val="24"/>
        </w:rPr>
        <w:t xml:space="preserve"> strategic considerations in buyer-supplier relationship formation   </w:t>
      </w:r>
    </w:p>
    <w:p w:rsidR="00520937" w:rsidRPr="000B7AF0" w:rsidRDefault="00520937" w:rsidP="000B7AF0">
      <w:pPr>
        <w:pStyle w:val="ListParagraph"/>
        <w:spacing w:line="480" w:lineRule="auto"/>
        <w:ind w:left="7200" w:firstLine="720"/>
        <w:rPr>
          <w:rFonts w:ascii="Times New Roman" w:hAnsi="Times New Roman" w:cs="Times New Roman"/>
          <w:sz w:val="24"/>
          <w:szCs w:val="24"/>
        </w:rPr>
      </w:pPr>
      <w:r w:rsidRPr="000B7AF0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520937" w:rsidRDefault="00520937" w:rsidP="00520937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FOUR</w:t>
      </w:r>
    </w:p>
    <w:p w:rsidR="00520937" w:rsidRDefault="00B63EAD" w:rsidP="000B7AF0">
      <w:pPr>
        <w:pStyle w:val="NormalWeb"/>
        <w:numPr>
          <w:ilvl w:val="0"/>
          <w:numId w:val="12"/>
        </w:numPr>
        <w:shd w:val="clear" w:color="auto" w:fill="FFFFFF"/>
        <w:spacing w:before="120" w:beforeAutospacing="0" w:after="120" w:afterAutospacing="0"/>
        <w:jc w:val="both"/>
        <w:rPr>
          <w:b/>
          <w:color w:val="202122"/>
        </w:rPr>
      </w:pPr>
      <w:r>
        <w:rPr>
          <w:color w:val="202122"/>
        </w:rPr>
        <w:t>Enumerate</w:t>
      </w:r>
      <w:r w:rsidR="00520937">
        <w:rPr>
          <w:color w:val="202122"/>
        </w:rPr>
        <w:t xml:space="preserve"> </w:t>
      </w:r>
      <w:r w:rsidR="00520937" w:rsidRPr="00162845">
        <w:rPr>
          <w:b/>
          <w:color w:val="202122"/>
        </w:rPr>
        <w:t>FIVE</w:t>
      </w:r>
      <w:r w:rsidR="00520937">
        <w:rPr>
          <w:color w:val="202122"/>
        </w:rPr>
        <w:t xml:space="preserve"> key stakeholder   in buyer-suppler relationship and    demonstrate their contribution to relationship performance                         </w:t>
      </w:r>
      <w:r w:rsidR="00520937">
        <w:rPr>
          <w:color w:val="202122"/>
        </w:rPr>
        <w:tab/>
      </w:r>
      <w:r w:rsidR="00520937">
        <w:rPr>
          <w:color w:val="202122"/>
        </w:rPr>
        <w:tab/>
      </w:r>
      <w:r w:rsidR="00520937">
        <w:rPr>
          <w:color w:val="202122"/>
        </w:rPr>
        <w:tab/>
        <w:t xml:space="preserve"> </w:t>
      </w:r>
      <w:r w:rsidR="000B7AF0">
        <w:rPr>
          <w:b/>
          <w:color w:val="202122"/>
        </w:rPr>
        <w:t>(</w:t>
      </w:r>
      <w:r>
        <w:rPr>
          <w:b/>
          <w:color w:val="202122"/>
        </w:rPr>
        <w:t>5</w:t>
      </w:r>
      <w:r w:rsidR="00520937" w:rsidRPr="00CE430F">
        <w:rPr>
          <w:b/>
          <w:color w:val="202122"/>
        </w:rPr>
        <w:t xml:space="preserve"> Marks)</w:t>
      </w:r>
    </w:p>
    <w:p w:rsidR="00520937" w:rsidRPr="00B63EAD" w:rsidRDefault="003979AF" w:rsidP="000B7AF0">
      <w:pPr>
        <w:pStyle w:val="NormalWeb"/>
        <w:numPr>
          <w:ilvl w:val="0"/>
          <w:numId w:val="12"/>
        </w:numPr>
        <w:shd w:val="clear" w:color="auto" w:fill="FFFFFF"/>
        <w:spacing w:before="120" w:beforeAutospacing="0" w:after="120" w:afterAutospacing="0"/>
        <w:jc w:val="both"/>
        <w:rPr>
          <w:b/>
          <w:color w:val="202122"/>
        </w:rPr>
      </w:pPr>
      <w:r>
        <w:rPr>
          <w:color w:val="202122"/>
        </w:rPr>
        <w:t xml:space="preserve">Evaluate </w:t>
      </w:r>
      <w:bookmarkStart w:id="0" w:name="_GoBack"/>
      <w:r w:rsidR="000B7AF0" w:rsidRPr="000B7AF0">
        <w:rPr>
          <w:b/>
          <w:color w:val="202122"/>
        </w:rPr>
        <w:t>FIVE</w:t>
      </w:r>
      <w:bookmarkEnd w:id="0"/>
      <w:r>
        <w:rPr>
          <w:color w:val="202122"/>
        </w:rPr>
        <w:t xml:space="preserve"> strategic</w:t>
      </w:r>
      <w:r w:rsidR="00B63EAD">
        <w:rPr>
          <w:color w:val="202122"/>
        </w:rPr>
        <w:t xml:space="preserve"> factors to consider when selecting the most appropriate channel of distribution.</w:t>
      </w:r>
      <w:r w:rsidR="00B63EAD">
        <w:rPr>
          <w:color w:val="202122"/>
        </w:rPr>
        <w:tab/>
      </w:r>
      <w:r w:rsidR="00B63EAD">
        <w:rPr>
          <w:color w:val="202122"/>
        </w:rPr>
        <w:tab/>
      </w:r>
      <w:r w:rsidR="00B63EAD">
        <w:rPr>
          <w:color w:val="202122"/>
        </w:rPr>
        <w:tab/>
      </w:r>
      <w:r w:rsidR="00B63EAD">
        <w:rPr>
          <w:color w:val="202122"/>
        </w:rPr>
        <w:tab/>
      </w:r>
      <w:r w:rsidR="00B63EAD">
        <w:rPr>
          <w:color w:val="202122"/>
        </w:rPr>
        <w:tab/>
      </w:r>
      <w:r w:rsidR="00B63EAD">
        <w:rPr>
          <w:color w:val="202122"/>
        </w:rPr>
        <w:tab/>
      </w:r>
      <w:r w:rsidR="00B63EAD">
        <w:rPr>
          <w:color w:val="202122"/>
        </w:rPr>
        <w:tab/>
      </w:r>
      <w:r w:rsidR="00B63EAD">
        <w:rPr>
          <w:color w:val="202122"/>
        </w:rPr>
        <w:tab/>
      </w:r>
      <w:r w:rsidR="00B63EAD">
        <w:rPr>
          <w:color w:val="202122"/>
        </w:rPr>
        <w:tab/>
      </w:r>
      <w:r w:rsidR="000B7AF0">
        <w:rPr>
          <w:b/>
          <w:color w:val="202122"/>
        </w:rPr>
        <w:t>(</w:t>
      </w:r>
      <w:r w:rsidR="00B63EAD" w:rsidRPr="00B63EAD">
        <w:rPr>
          <w:b/>
          <w:color w:val="202122"/>
        </w:rPr>
        <w:t>5 Marks)</w:t>
      </w:r>
    </w:p>
    <w:p w:rsidR="00520937" w:rsidRPr="000B7AF0" w:rsidRDefault="0051794F" w:rsidP="000B7AF0">
      <w:pPr>
        <w:pStyle w:val="ListParagraph"/>
        <w:numPr>
          <w:ilvl w:val="0"/>
          <w:numId w:val="12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0B7AF0">
        <w:rPr>
          <w:rFonts w:ascii="Times New Roman" w:hAnsi="Times New Roman" w:cs="Times New Roman"/>
          <w:sz w:val="24"/>
          <w:szCs w:val="24"/>
        </w:rPr>
        <w:t>Examine FIVE</w:t>
      </w:r>
      <w:r w:rsidR="00520937" w:rsidRPr="000B7AF0">
        <w:rPr>
          <w:rFonts w:ascii="Times New Roman" w:hAnsi="Times New Roman" w:cs="Times New Roman"/>
          <w:sz w:val="24"/>
          <w:szCs w:val="24"/>
        </w:rPr>
        <w:t xml:space="preserve"> reasons why customer relationship management is viewed as a driver of  supply chain responsiveness</w:t>
      </w:r>
      <w:r w:rsidR="00B63EAD" w:rsidRPr="000B7AF0">
        <w:rPr>
          <w:rFonts w:ascii="Times New Roman" w:hAnsi="Times New Roman" w:cs="Times New Roman"/>
          <w:b/>
          <w:sz w:val="24"/>
          <w:szCs w:val="24"/>
        </w:rPr>
        <w:tab/>
      </w:r>
      <w:r w:rsidR="00B63EAD" w:rsidRPr="000B7AF0">
        <w:rPr>
          <w:rFonts w:ascii="Times New Roman" w:hAnsi="Times New Roman" w:cs="Times New Roman"/>
          <w:b/>
          <w:sz w:val="24"/>
          <w:szCs w:val="24"/>
        </w:rPr>
        <w:tab/>
      </w:r>
      <w:r w:rsidR="00B63EAD" w:rsidRPr="000B7AF0">
        <w:rPr>
          <w:rFonts w:ascii="Times New Roman" w:hAnsi="Times New Roman" w:cs="Times New Roman"/>
          <w:b/>
          <w:sz w:val="24"/>
          <w:szCs w:val="24"/>
        </w:rPr>
        <w:tab/>
      </w:r>
      <w:r w:rsidR="00B63EAD" w:rsidRPr="000B7AF0">
        <w:rPr>
          <w:rFonts w:ascii="Times New Roman" w:hAnsi="Times New Roman" w:cs="Times New Roman"/>
          <w:b/>
          <w:sz w:val="24"/>
          <w:szCs w:val="24"/>
        </w:rPr>
        <w:tab/>
      </w:r>
      <w:r w:rsidR="00B63EAD" w:rsidRPr="000B7AF0">
        <w:rPr>
          <w:rFonts w:ascii="Times New Roman" w:hAnsi="Times New Roman" w:cs="Times New Roman"/>
          <w:b/>
          <w:sz w:val="24"/>
          <w:szCs w:val="24"/>
        </w:rPr>
        <w:tab/>
      </w:r>
      <w:r w:rsidR="00B63EAD" w:rsidRPr="000B7AF0">
        <w:rPr>
          <w:rFonts w:ascii="Times New Roman" w:hAnsi="Times New Roman" w:cs="Times New Roman"/>
          <w:b/>
          <w:sz w:val="24"/>
          <w:szCs w:val="24"/>
        </w:rPr>
        <w:tab/>
      </w:r>
      <w:r w:rsidR="00B63EAD" w:rsidRPr="000B7AF0">
        <w:rPr>
          <w:rFonts w:ascii="Times New Roman" w:hAnsi="Times New Roman" w:cs="Times New Roman"/>
          <w:b/>
          <w:sz w:val="24"/>
          <w:szCs w:val="24"/>
        </w:rPr>
        <w:tab/>
      </w:r>
      <w:r w:rsidR="00520937" w:rsidRPr="000B7AF0">
        <w:rPr>
          <w:rFonts w:ascii="Times New Roman" w:hAnsi="Times New Roman" w:cs="Times New Roman"/>
          <w:sz w:val="24"/>
          <w:szCs w:val="24"/>
        </w:rPr>
        <w:t xml:space="preserve"> (</w:t>
      </w:r>
      <w:r w:rsidR="00520937" w:rsidRPr="000B7AF0">
        <w:rPr>
          <w:rFonts w:ascii="Times New Roman" w:hAnsi="Times New Roman" w:cs="Times New Roman"/>
          <w:b/>
          <w:sz w:val="24"/>
          <w:szCs w:val="24"/>
        </w:rPr>
        <w:t>10  Marks</w:t>
      </w:r>
      <w:r w:rsidR="00520937" w:rsidRPr="000B7AF0">
        <w:rPr>
          <w:rFonts w:ascii="Times New Roman" w:hAnsi="Times New Roman" w:cs="Times New Roman"/>
          <w:sz w:val="24"/>
          <w:szCs w:val="24"/>
        </w:rPr>
        <w:t>)</w:t>
      </w:r>
    </w:p>
    <w:p w:rsidR="00520937" w:rsidRDefault="00520937" w:rsidP="00520937"/>
    <w:p w:rsidR="00520937" w:rsidRDefault="00520937" w:rsidP="00520937"/>
    <w:p w:rsidR="00520937" w:rsidRDefault="00520937" w:rsidP="00520937"/>
    <w:p w:rsidR="00520937" w:rsidRDefault="00520937" w:rsidP="00520937"/>
    <w:p w:rsidR="00520937" w:rsidRDefault="00520937" w:rsidP="00520937"/>
    <w:p w:rsidR="00D6709F" w:rsidRDefault="00D6709F"/>
    <w:sectPr w:rsidR="00D6709F" w:rsidSect="000B7AF0">
      <w:pgSz w:w="12240" w:h="15840"/>
      <w:pgMar w:top="990" w:right="1440" w:bottom="5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6B4CB5"/>
    <w:multiLevelType w:val="hybridMultilevel"/>
    <w:tmpl w:val="E91C58D4"/>
    <w:lvl w:ilvl="0" w:tplc="3CEC795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091429"/>
    <w:multiLevelType w:val="hybridMultilevel"/>
    <w:tmpl w:val="DC5C4DB2"/>
    <w:lvl w:ilvl="0" w:tplc="F90E2B8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AD2685"/>
    <w:multiLevelType w:val="hybridMultilevel"/>
    <w:tmpl w:val="B4C69E12"/>
    <w:lvl w:ilvl="0" w:tplc="B8AE89BC">
      <w:start w:val="1"/>
      <w:numFmt w:val="lowerLetter"/>
      <w:lvlText w:val="%1)"/>
      <w:lvlJc w:val="left"/>
      <w:pPr>
        <w:ind w:left="720" w:hanging="360"/>
      </w:pPr>
      <w:rPr>
        <w:rFonts w:ascii="Trebuchet MS" w:eastAsiaTheme="minorHAnsi" w:hAnsi="Trebuchet MS" w:cstheme="minorBidi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971AC9"/>
    <w:multiLevelType w:val="hybridMultilevel"/>
    <w:tmpl w:val="046876E4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3F97CD4"/>
    <w:multiLevelType w:val="hybridMultilevel"/>
    <w:tmpl w:val="B7D04DFC"/>
    <w:lvl w:ilvl="0" w:tplc="7500F294">
      <w:start w:val="3"/>
      <w:numFmt w:val="low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C9A7F2F"/>
    <w:multiLevelType w:val="hybridMultilevel"/>
    <w:tmpl w:val="EE62B17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022461E"/>
    <w:multiLevelType w:val="hybridMultilevel"/>
    <w:tmpl w:val="59E04A9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5F4252"/>
    <w:multiLevelType w:val="hybridMultilevel"/>
    <w:tmpl w:val="81AAB51A"/>
    <w:lvl w:ilvl="0" w:tplc="1E0C25EE">
      <w:start w:val="1"/>
      <w:numFmt w:val="lowerLetter"/>
      <w:lvlText w:val="%1."/>
      <w:lvlJc w:val="left"/>
      <w:pPr>
        <w:ind w:left="36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6B4E6E96"/>
    <w:multiLevelType w:val="multilevel"/>
    <w:tmpl w:val="6B24B91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75AA3FBE"/>
    <w:multiLevelType w:val="hybridMultilevel"/>
    <w:tmpl w:val="50DC7B6A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78BC10B1"/>
    <w:multiLevelType w:val="hybridMultilevel"/>
    <w:tmpl w:val="E1AC4324"/>
    <w:lvl w:ilvl="0" w:tplc="3CEC795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2"/>
  </w:num>
  <w:num w:numId="8">
    <w:abstractNumId w:val="10"/>
  </w:num>
  <w:num w:numId="9">
    <w:abstractNumId w:val="0"/>
  </w:num>
  <w:num w:numId="10">
    <w:abstractNumId w:val="6"/>
  </w:num>
  <w:num w:numId="11">
    <w:abstractNumId w:val="5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0937"/>
    <w:rsid w:val="000B7AF0"/>
    <w:rsid w:val="000E67E8"/>
    <w:rsid w:val="001464B8"/>
    <w:rsid w:val="003241D3"/>
    <w:rsid w:val="00342C95"/>
    <w:rsid w:val="003979AF"/>
    <w:rsid w:val="0051794F"/>
    <w:rsid w:val="00520937"/>
    <w:rsid w:val="00540C84"/>
    <w:rsid w:val="00805C5A"/>
    <w:rsid w:val="009A32EF"/>
    <w:rsid w:val="00A201D9"/>
    <w:rsid w:val="00A562B9"/>
    <w:rsid w:val="00AD31CD"/>
    <w:rsid w:val="00B63EAD"/>
    <w:rsid w:val="00C2583C"/>
    <w:rsid w:val="00C35E90"/>
    <w:rsid w:val="00D67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CB2A684-D55C-4A7F-A133-EC8B622E9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20937"/>
    <w:pPr>
      <w:spacing w:after="200" w:line="276" w:lineRule="auto"/>
    </w:pPr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20937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5209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0E67E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6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3</Pages>
  <Words>516</Words>
  <Characters>2944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geek</dc:creator>
  <cp:keywords/>
  <dc:description/>
  <cp:lastModifiedBy>Hillary Ochieng</cp:lastModifiedBy>
  <cp:revision>14</cp:revision>
  <dcterms:created xsi:type="dcterms:W3CDTF">2025-01-07T19:50:00Z</dcterms:created>
  <dcterms:modified xsi:type="dcterms:W3CDTF">2025-04-03T05:48:00Z</dcterms:modified>
</cp:coreProperties>
</file>