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bidi w:val="0"/>
        <w:ind w:left="0" w:right="0" w:firstLine="0"/>
        <w:jc w:val="center"/>
        <w:rPr>
          <w:rFonts w:ascii="Tw Cen MT" w:hAnsi="Tw Cen MT"/>
          <w:sz w:val="28"/>
          <w:szCs w:val="28"/>
          <w:u w:color="000000"/>
          <w:rtl w:val="0"/>
        </w:rPr>
      </w:pPr>
      <w:r>
        <w:rPr>
          <w:rFonts w:ascii="Tw Cen MT" w:hAnsi="Tw Cen MT"/>
          <w:sz w:val="28"/>
          <w:szCs w:val="28"/>
          <w:u w:color="000000"/>
          <w:rtl w:val="0"/>
        </w:rPr>
        <w:drawing xmlns:a="http://schemas.openxmlformats.org/drawingml/2006/main">
          <wp:inline distT="0" distB="0" distL="0" distR="0">
            <wp:extent cx="1584960" cy="1076960"/>
            <wp:effectExtent l="0" t="0" r="0" b="0"/>
            <wp:docPr id="1073741825" name="officeArt object" descr="RU LOGO PNG"/>
            <wp:cNvGraphicFramePr/>
            <a:graphic xmlns:a="http://schemas.openxmlformats.org/drawingml/2006/main">
              <a:graphicData uri="http://schemas.openxmlformats.org/drawingml/2006/picture">
                <pic:pic xmlns:pic="http://schemas.openxmlformats.org/drawingml/2006/picture">
                  <pic:nvPicPr>
                    <pic:cNvPr id="1073741825" name="RU LOGO PNG" descr="RU LOGO PNG"/>
                    <pic:cNvPicPr>
                      <a:picLocks noChangeAspect="1"/>
                    </pic:cNvPicPr>
                  </pic:nvPicPr>
                  <pic:blipFill>
                    <a:blip r:embed="rId4">
                      <a:extLst/>
                    </a:blip>
                    <a:stretch>
                      <a:fillRect/>
                    </a:stretch>
                  </pic:blipFill>
                  <pic:spPr>
                    <a:xfrm>
                      <a:off x="0" y="0"/>
                      <a:ext cx="1584960" cy="1076960"/>
                    </a:xfrm>
                    <a:prstGeom prst="rect">
                      <a:avLst/>
                    </a:prstGeom>
                    <a:ln w="12700" cap="flat">
                      <a:noFill/>
                      <a:miter lim="400000"/>
                    </a:ln>
                    <a:effectLst/>
                  </pic:spPr>
                </pic:pic>
              </a:graphicData>
            </a:graphic>
          </wp:inline>
        </w:drawing>
      </w:r>
    </w:p>
    <w:p>
      <w:pPr>
        <w:pStyle w:val="Heading"/>
        <w:keepLines w:val="1"/>
        <w:bidi w:val="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de-DE"/>
          <w14:textFill>
            <w14:solidFill>
              <w14:srgbClr w14:val="000000"/>
            </w14:solidFill>
          </w14:textFill>
        </w:rPr>
        <w:t>RIARA LAW SCHOOL</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de-DE"/>
          <w14:textFill>
            <w14:solidFill>
              <w14:srgbClr w14:val="000000"/>
            </w14:solidFill>
          </w14:textFill>
        </w:rPr>
        <w:t>UNIVERSITY EXAMINATION FOR BACHELOR OF LAWS (LLB) DEGREE</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AND</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PRE-KENYA SCHOOL OF LAW CORE COURSES COMPLIANCE PROGRAM</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SEPTEMBER</w:t>
      </w:r>
      <w:r>
        <w:rPr>
          <w:rFonts w:ascii="Calibri" w:hAnsi="Calibri"/>
          <w:outline w:val="0"/>
          <w:color w:val="000000"/>
          <w:sz w:val="24"/>
          <w:szCs w:val="24"/>
          <w:u w:color="000000"/>
          <w:rtl w:val="0"/>
          <w:lang w:val="ru-RU"/>
          <w14:textFill>
            <w14:solidFill>
              <w14:srgbClr w14:val="000000"/>
            </w14:solidFill>
          </w14:textFill>
        </w:rPr>
        <w:t xml:space="preserve">- </w:t>
      </w:r>
      <w:r>
        <w:rPr>
          <w:rFonts w:ascii="Calibri" w:hAnsi="Calibri"/>
          <w:outline w:val="0"/>
          <w:color w:val="000000"/>
          <w:sz w:val="24"/>
          <w:szCs w:val="24"/>
          <w:u w:color="000000"/>
          <w:rtl w:val="0"/>
          <w:lang w:val="en-US"/>
          <w14:textFill>
            <w14:solidFill>
              <w14:srgbClr w14:val="000000"/>
            </w14:solidFill>
          </w14:textFill>
        </w:rPr>
        <w:t>DECEMBER</w:t>
      </w:r>
      <w:r>
        <w:rPr>
          <w:rFonts w:ascii="Calibri" w:hAnsi="Calibri"/>
          <w:outline w:val="0"/>
          <w:color w:val="000000"/>
          <w:sz w:val="24"/>
          <w:szCs w:val="24"/>
          <w:u w:color="000000"/>
          <w:rtl w:val="0"/>
          <w14:textFill>
            <w14:solidFill>
              <w14:srgbClr w14:val="000000"/>
            </w14:solidFill>
          </w14:textFill>
        </w:rPr>
        <w:t xml:space="preserve"> 20</w:t>
      </w:r>
      <w:r>
        <w:rPr>
          <w:rFonts w:ascii="Calibri" w:hAnsi="Calibri"/>
          <w:outline w:val="0"/>
          <w:color w:val="000000"/>
          <w:sz w:val="24"/>
          <w:szCs w:val="24"/>
          <w:u w:color="000000"/>
          <w:rtl w:val="0"/>
          <w:lang w:val="en-US"/>
          <w14:textFill>
            <w14:solidFill>
              <w14:srgbClr w14:val="000000"/>
            </w14:solidFill>
          </w14:textFill>
        </w:rPr>
        <w:t>25</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RLB</w:t>
      </w:r>
      <w:r>
        <w:rPr>
          <w:rFonts w:ascii="Calibri" w:hAnsi="Calibri"/>
          <w:outline w:val="0"/>
          <w:color w:val="ed220b"/>
          <w:sz w:val="24"/>
          <w:szCs w:val="24"/>
          <w:u w:color="000000"/>
          <w:rtl w:val="0"/>
          <w14:textFill>
            <w14:solidFill>
              <w14:srgbClr w14:val="EE220C"/>
            </w14:solidFill>
          </w14:textFill>
        </w:rPr>
        <w:t xml:space="preserve"> 106</w:t>
      </w:r>
      <w:r>
        <w:rPr>
          <w:rFonts w:ascii="Calibri" w:hAnsi="Calibri"/>
          <w:outline w:val="0"/>
          <w:color w:val="000000"/>
          <w:sz w:val="24"/>
          <w:szCs w:val="24"/>
          <w:u w:color="000000"/>
          <w:rtl w:val="0"/>
          <w:lang w:val="en-US"/>
          <w14:textFill>
            <w14:solidFill>
              <w14:srgbClr w14:val="000000"/>
            </w14:solidFill>
          </w14:textFill>
        </w:rPr>
        <w:t>: CONSTITUTIONAL LAW 2</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INSTRUCTOR: DR. VICTOR LANDO</w:t>
      </w:r>
    </w:p>
    <w:p>
      <w:pPr>
        <w:pStyle w:val="Body"/>
        <w:bidi w:val="0"/>
        <w:spacing w:after="120"/>
        <w:ind w:left="0" w:right="0" w:firstLine="0"/>
        <w:jc w:val="center"/>
        <w:rPr>
          <w:rFonts w:ascii="Calibri" w:cs="Calibri" w:hAnsi="Calibri" w:eastAsia="Calibri"/>
          <w:b w:val="1"/>
          <w:bCs w:val="1"/>
          <w:sz w:val="24"/>
          <w:szCs w:val="24"/>
          <w:u w:val="single" w:color="000000"/>
          <w:rtl w:val="0"/>
        </w:rPr>
      </w:pPr>
    </w:p>
    <w:p>
      <w:pPr>
        <w:pStyle w:val="Body"/>
        <w:bidi w:val="0"/>
        <w:spacing w:after="120"/>
        <w:ind w:left="0" w:right="0" w:firstLine="0"/>
        <w:jc w:val="center"/>
        <w:rPr>
          <w:rFonts w:ascii="Calibri" w:cs="Calibri" w:hAnsi="Calibri" w:eastAsia="Calibri"/>
          <w:sz w:val="24"/>
          <w:szCs w:val="24"/>
          <w:u w:color="000000"/>
          <w:rtl w:val="0"/>
        </w:rPr>
      </w:pPr>
      <w:r>
        <w:rPr>
          <w:rFonts w:ascii="Calibri" w:hAnsi="Calibri"/>
          <w:b w:val="1"/>
          <w:bCs w:val="1"/>
          <w:sz w:val="24"/>
          <w:szCs w:val="24"/>
          <w:u w:val="single" w:color="000000"/>
          <w:rtl w:val="0"/>
          <w:lang w:val="en-US"/>
        </w:rPr>
        <w:t>INSTRUCTIONS</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This is the final examination in Constitutional Law 2.  You will earn 70% of your final grade from this final examination and 30% from Continuous Assessment Assignments.</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 xml:space="preserve">This examination has </w:t>
      </w:r>
      <w:r>
        <w:rPr>
          <w:rFonts w:ascii="Calibri" w:hAnsi="Calibri"/>
          <w:b w:val="1"/>
          <w:bCs w:val="1"/>
          <w:u w:val="single" w:color="000000"/>
          <w:rtl w:val="0"/>
          <w:lang w:val="en-US"/>
        </w:rPr>
        <w:t>THREE</w:t>
      </w:r>
      <w:r>
        <w:rPr>
          <w:rFonts w:ascii="Calibri" w:hAnsi="Calibri"/>
          <w:b w:val="1"/>
          <w:bCs w:val="1"/>
          <w:u w:color="000000"/>
          <w:rtl w:val="0"/>
          <w:lang w:val="en-US"/>
        </w:rPr>
        <w:t xml:space="preserve"> </w:t>
      </w:r>
      <w:r>
        <w:rPr>
          <w:rFonts w:ascii="Calibri" w:hAnsi="Calibri"/>
          <w:u w:color="000000"/>
          <w:rtl w:val="0"/>
          <w:lang w:val="en-US"/>
        </w:rPr>
        <w:t xml:space="preserve">questions.  Please answer </w:t>
      </w:r>
      <w:r>
        <w:rPr>
          <w:rFonts w:ascii="Calibri" w:hAnsi="Calibri"/>
          <w:b w:val="1"/>
          <w:bCs w:val="1"/>
          <w:u w:val="single" w:color="000000"/>
          <w:rtl w:val="0"/>
          <w:lang w:val="en-US"/>
        </w:rPr>
        <w:t>ALL THREE QUESTIONS</w:t>
      </w:r>
      <w:r>
        <w:rPr>
          <w:rFonts w:ascii="Calibri" w:hAnsi="Calibri"/>
          <w:u w:color="000000"/>
          <w:rtl w:val="0"/>
          <w:lang w:val="en-US"/>
        </w:rPr>
        <w:t>.</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This examination has 5 pages, including this one.</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 xml:space="preserve">Time allocated for this examination is </w:t>
      </w:r>
      <w:r>
        <w:rPr>
          <w:rFonts w:ascii="Calibri" w:hAnsi="Calibri"/>
          <w:b w:val="1"/>
          <w:bCs w:val="1"/>
          <w:u w:val="single" w:color="000000"/>
          <w:rtl w:val="0"/>
          <w:lang w:val="en-US"/>
        </w:rPr>
        <w:t>T</w:t>
      </w:r>
      <w:r>
        <w:rPr>
          <w:rFonts w:ascii="Calibri" w:hAnsi="Calibri"/>
          <w:b w:val="1"/>
          <w:bCs w:val="1"/>
          <w:u w:val="single" w:color="000000"/>
          <w:rtl w:val="0"/>
          <w:lang w:val="en-US"/>
        </w:rPr>
        <w:t>WO</w:t>
      </w:r>
      <w:r>
        <w:rPr>
          <w:rFonts w:ascii="Calibri" w:hAnsi="Calibri"/>
          <w:u w:color="000000"/>
          <w:rtl w:val="0"/>
          <w:lang w:val="en-US"/>
        </w:rPr>
        <w:t>(</w:t>
      </w:r>
      <w:r>
        <w:rPr>
          <w:rFonts w:ascii="Calibri" w:hAnsi="Calibri"/>
          <w:u w:color="000000"/>
          <w:rtl w:val="0"/>
          <w:lang w:val="en-US"/>
        </w:rPr>
        <w:t>2</w:t>
      </w:r>
      <w:r>
        <w:rPr>
          <w:rFonts w:ascii="Calibri" w:hAnsi="Calibri"/>
          <w:u w:color="000000"/>
          <w:rtl w:val="0"/>
          <w:lang w:val="en-US"/>
        </w:rPr>
        <w:t>) hours.  You must stop writing when time is called.</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Please sign the roll sheet when you turn in your answer sheet.  If you fail to sign the roll sheet, we shall have no way of establishing that you sat for this examination and your marks will not be reported.</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 xml:space="preserve">This is a </w:t>
      </w:r>
      <w:r>
        <w:rPr>
          <w:rFonts w:ascii="Calibri" w:hAnsi="Calibri"/>
          <w:b w:val="1"/>
          <w:bCs w:val="1"/>
          <w:u w:val="single" w:color="000000"/>
          <w:rtl w:val="0"/>
          <w:lang w:val="en-US"/>
        </w:rPr>
        <w:t>CLOSED BOOK</w:t>
      </w:r>
      <w:r>
        <w:rPr>
          <w:rFonts w:ascii="Calibri" w:hAnsi="Calibri"/>
          <w:u w:color="000000"/>
          <w:rtl w:val="0"/>
          <w:lang w:val="en-US"/>
        </w:rPr>
        <w:t xml:space="preserve"> examination.  This means that save for a clean copy of the Constitution of Kenya, which shall be supplied by the Law School, you are not permitted to bring </w:t>
      </w:r>
      <w:r>
        <w:rPr>
          <w:rFonts w:ascii="Calibri" w:hAnsi="Calibri"/>
          <w:b w:val="1"/>
          <w:bCs w:val="1"/>
          <w:u w:color="000000"/>
          <w:rtl w:val="0"/>
          <w:lang w:val="en-US"/>
        </w:rPr>
        <w:t xml:space="preserve">ANY </w:t>
      </w:r>
      <w:r>
        <w:rPr>
          <w:rFonts w:ascii="Calibri" w:hAnsi="Calibri"/>
          <w:u w:color="000000"/>
          <w:rtl w:val="0"/>
          <w:lang w:val="en-US"/>
        </w:rPr>
        <w:t>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 xml:space="preserve">This examination is governed by </w:t>
      </w:r>
      <w:r>
        <w:rPr>
          <w:rFonts w:ascii="Calibri" w:hAnsi="Calibri"/>
          <w:b w:val="1"/>
          <w:bCs w:val="1"/>
          <w:u w:val="single" w:color="000000"/>
          <w:rtl w:val="0"/>
          <w:lang w:val="en-US"/>
        </w:rPr>
        <w:t>Riara University Academic Honesty Regulations</w:t>
      </w:r>
      <w:r>
        <w:rPr>
          <w:rFonts w:ascii="Calibri" w:hAnsi="Calibri"/>
          <w:u w:color="000000"/>
          <w:rtl w:val="0"/>
          <w:lang w:val="en-US"/>
        </w:rPr>
        <w:t>.  Students who violate those regulations will be penalized.  Students have an obligation to report to the invigilator any incidences of academic dishonesty compromising the integrity of this examination.</w:t>
      </w:r>
    </w:p>
    <w:p>
      <w:pPr>
        <w:pStyle w:val="Body"/>
        <w:bidi w:val="0"/>
        <w:ind w:left="0" w:right="0" w:firstLine="0"/>
        <w:jc w:val="left"/>
        <w:outlineLvl w:val="0"/>
        <w:rPr>
          <w:rFonts w:ascii="Calibri" w:cs="Calibri" w:hAnsi="Calibri" w:eastAsia="Calibri"/>
          <w:b w:val="1"/>
          <w:bCs w:val="1"/>
          <w:sz w:val="24"/>
          <w:szCs w:val="24"/>
          <w:u w:color="000000"/>
          <w:rtl w:val="0"/>
        </w:rPr>
      </w:pPr>
    </w:p>
    <w:p>
      <w:pPr>
        <w:pStyle w:val="Body"/>
        <w:bidi w:val="0"/>
        <w:ind w:left="0" w:right="0" w:firstLine="0"/>
        <w:jc w:val="left"/>
        <w:outlineLvl w:val="0"/>
        <w:rPr>
          <w:rFonts w:ascii="Calibri" w:cs="Calibri" w:hAnsi="Calibri" w:eastAsia="Calibri"/>
          <w:sz w:val="24"/>
          <w:szCs w:val="24"/>
          <w:u w:color="000000"/>
          <w:rtl w:val="0"/>
        </w:rPr>
      </w:pPr>
    </w:p>
    <w:p>
      <w:pPr>
        <w:pStyle w:val="Body"/>
        <w:bidi w:val="0"/>
        <w:ind w:left="0" w:right="0" w:firstLine="0"/>
        <w:jc w:val="left"/>
        <w:outlineLvl w:val="0"/>
        <w:rPr>
          <w:rFonts w:ascii="Calibri" w:cs="Calibri" w:hAnsi="Calibri" w:eastAsia="Calibri"/>
          <w:sz w:val="24"/>
          <w:szCs w:val="24"/>
          <w:u w:color="000000"/>
          <w:rtl w:val="0"/>
        </w:rPr>
      </w:pPr>
    </w:p>
    <w:p>
      <w:pPr>
        <w:pStyle w:val="Body"/>
        <w:bidi w:val="0"/>
        <w:ind w:left="0" w:right="0" w:firstLine="0"/>
        <w:jc w:val="left"/>
        <w:outlineLvl w:val="0"/>
        <w:rPr>
          <w:rFonts w:ascii="Calibri" w:cs="Calibri" w:hAnsi="Calibri" w:eastAsia="Calibri"/>
          <w:sz w:val="24"/>
          <w:szCs w:val="24"/>
          <w:u w:color="000000"/>
          <w:rtl w:val="0"/>
        </w:rPr>
      </w:pPr>
    </w:p>
    <w:p>
      <w:pPr>
        <w:pStyle w:val="Body"/>
        <w:bidi w:val="0"/>
        <w:ind w:left="0" w:right="0" w:firstLine="0"/>
        <w:jc w:val="left"/>
        <w:outlineLvl w:val="0"/>
        <w:rPr>
          <w:rFonts w:ascii="Calibri" w:cs="Calibri" w:hAnsi="Calibri" w:eastAsia="Calibri"/>
          <w:b w:val="1"/>
          <w:bCs w:val="1"/>
          <w:sz w:val="24"/>
          <w:szCs w:val="24"/>
          <w:u w:color="000000"/>
          <w:rtl w:val="0"/>
        </w:rPr>
      </w:pPr>
      <w:r>
        <w:rPr>
          <w:rFonts w:ascii="Calibri" w:hAnsi="Calibri"/>
          <w:b w:val="1"/>
          <w:bCs w:val="1"/>
          <w:sz w:val="24"/>
          <w:szCs w:val="24"/>
          <w:u w:color="000000"/>
          <w:rtl w:val="0"/>
          <w:lang w:val="en-US"/>
        </w:rPr>
        <w:t>Question 1(30 marks)</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 xml:space="preserve">The Republic of </w:t>
      </w:r>
      <w:r>
        <w:rPr>
          <w:rFonts w:ascii="Calibri" w:hAnsi="Calibri"/>
          <w:sz w:val="24"/>
          <w:szCs w:val="24"/>
          <w:u w:color="000000"/>
          <w:rtl w:val="0"/>
          <w:lang w:val="en-US"/>
        </w:rPr>
        <w:t>TAZARA</w:t>
      </w:r>
      <w:r>
        <w:rPr>
          <w:rFonts w:ascii="Calibri" w:hAnsi="Calibri"/>
          <w:sz w:val="24"/>
          <w:szCs w:val="24"/>
          <w:u w:color="000000"/>
          <w:rtl w:val="0"/>
          <w:lang w:val="en-US"/>
        </w:rPr>
        <w:t xml:space="preserve"> is an African country, which claims to be a constitutional democracy with a robust judicary, legislature and executive. </w:t>
      </w:r>
      <w:r>
        <w:rPr>
          <w:rFonts w:ascii="Calibri" w:hAnsi="Calibri"/>
          <w:sz w:val="24"/>
          <w:szCs w:val="24"/>
          <w:u w:color="000000"/>
          <w:rtl w:val="0"/>
          <w:lang w:val="en-US"/>
        </w:rPr>
        <w:t xml:space="preserve">TAZARA, a former British colony, was granted independence in 1960 and has for the most part been ruled by the independence political party GCM. In 2020 the Tazaran President Mr. Blocks dies and his deputy Mama SAHAN takes over as President. Knowing that general elections are to be held in 2025, Mama SAHAN begins to consolidate a power base and starts off by detaining the leading opposition candidate LISUTU and OPUK and having them prosecuted on treason charges. Subsequently, she proceeds to ensure that the Military leadership is populated by her loyalists. She then orchestrates the weakening of the Independent Electoral Commission of Tazara, having its top leadership occupied by GCM loyalists.   Nonetheless, the economy booms under Mama SAHAN, with foreign investors trooping to TAZARA  due to its rich mineral resources, tourism and agricultural potential. </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 xml:space="preserve">Fast forward to 2025, the Presidential elections are scheduled for 10th October. Mama SAHAN is running against three puppet opposition candidates, basically propped up by her regime to give a perception of a democratic election. The main opposition figures LISUTU and OPUK have been </w:t>
      </w:r>
      <w:r>
        <w:rPr>
          <w:rFonts w:ascii="Calibri" w:hAnsi="Calibri" w:hint="default"/>
          <w:sz w:val="24"/>
          <w:szCs w:val="24"/>
          <w:u w:color="000000"/>
          <w:rtl w:val="0"/>
          <w:lang w:val="en-US"/>
        </w:rPr>
        <w:t>‘</w:t>
      </w:r>
      <w:r>
        <w:rPr>
          <w:rFonts w:ascii="Calibri" w:hAnsi="Calibri"/>
          <w:sz w:val="24"/>
          <w:szCs w:val="24"/>
          <w:u w:color="000000"/>
          <w:rtl w:val="0"/>
          <w:lang w:val="en-US"/>
        </w:rPr>
        <w:t>disqualified</w:t>
      </w:r>
      <w:r>
        <w:rPr>
          <w:rFonts w:ascii="Calibri" w:hAnsi="Calibri" w:hint="default"/>
          <w:sz w:val="24"/>
          <w:szCs w:val="24"/>
          <w:u w:color="000000"/>
          <w:rtl w:val="0"/>
          <w:lang w:val="en-US"/>
        </w:rPr>
        <w:t xml:space="preserve">’ </w:t>
      </w:r>
      <w:r>
        <w:rPr>
          <w:rFonts w:ascii="Calibri" w:hAnsi="Calibri"/>
          <w:sz w:val="24"/>
          <w:szCs w:val="24"/>
          <w:u w:color="000000"/>
          <w:rtl w:val="0"/>
          <w:lang w:val="en-US"/>
        </w:rPr>
        <w:t xml:space="preserve">by the Electoral Commission on grounds that they are </w:t>
      </w:r>
      <w:r>
        <w:rPr>
          <w:rFonts w:ascii="Calibri" w:hAnsi="Calibri" w:hint="default"/>
          <w:sz w:val="24"/>
          <w:szCs w:val="24"/>
          <w:u w:color="000000"/>
          <w:rtl w:val="0"/>
          <w:lang w:val="en-US"/>
        </w:rPr>
        <w:t>‘</w:t>
      </w:r>
      <w:r>
        <w:rPr>
          <w:rFonts w:ascii="Calibri" w:hAnsi="Calibri"/>
          <w:sz w:val="24"/>
          <w:szCs w:val="24"/>
          <w:u w:color="000000"/>
          <w:rtl w:val="0"/>
          <w:lang w:val="en-US"/>
        </w:rPr>
        <w:t>engaged in subversive activities</w:t>
      </w:r>
      <w:r>
        <w:rPr>
          <w:rFonts w:ascii="Calibri" w:hAnsi="Calibri" w:hint="default"/>
          <w:sz w:val="24"/>
          <w:szCs w:val="24"/>
          <w:u w:color="000000"/>
          <w:rtl w:val="0"/>
          <w:lang w:val="en-US"/>
        </w:rPr>
        <w:t>’</w:t>
      </w:r>
      <w:r>
        <w:rPr>
          <w:rFonts w:ascii="Calibri" w:hAnsi="Calibri"/>
          <w:sz w:val="24"/>
          <w:szCs w:val="24"/>
          <w:u w:color="000000"/>
          <w:rtl w:val="0"/>
          <w:lang w:val="en-US"/>
        </w:rPr>
        <w:t xml:space="preserve">. Their application for bail pending trial on treason charges is denied by the Court. </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LISUTU</w:t>
      </w:r>
      <w:r>
        <w:rPr>
          <w:rFonts w:ascii="Calibri" w:hAnsi="Calibri" w:hint="default"/>
          <w:sz w:val="24"/>
          <w:szCs w:val="24"/>
          <w:u w:color="000000"/>
          <w:rtl w:val="0"/>
          <w:lang w:val="en-US"/>
        </w:rPr>
        <w:t>’</w:t>
      </w:r>
      <w:r>
        <w:rPr>
          <w:rFonts w:ascii="Calibri" w:hAnsi="Calibri"/>
          <w:sz w:val="24"/>
          <w:szCs w:val="24"/>
          <w:u w:color="000000"/>
          <w:rtl w:val="0"/>
          <w:lang w:val="en-US"/>
        </w:rPr>
        <w:t xml:space="preserve">s supporters are incensed. The general public is angry that Mama SAHAN is basically running solo in the elections. Tensions grow. Social media is flooded with anti-SAHAN content.  She responds firmly-The TAZARA Intelligence Services (TIS) identifies and kidnaps young people suspected of generating and posting anti-SAHAN content online. The police issue a stern warning against any planned protests on election day, gesturing that they will not hesitate to </w:t>
      </w:r>
      <w:r>
        <w:rPr>
          <w:rFonts w:ascii="Calibri" w:hAnsi="Calibri" w:hint="default"/>
          <w:sz w:val="24"/>
          <w:szCs w:val="24"/>
          <w:u w:color="000000"/>
          <w:rtl w:val="0"/>
          <w:lang w:val="en-US"/>
        </w:rPr>
        <w:t>‘</w:t>
      </w:r>
      <w:r>
        <w:rPr>
          <w:rFonts w:ascii="Calibri" w:hAnsi="Calibri"/>
          <w:sz w:val="24"/>
          <w:szCs w:val="24"/>
          <w:u w:color="000000"/>
          <w:rtl w:val="0"/>
          <w:lang w:val="en-US"/>
        </w:rPr>
        <w:t>use the necessary force to protect the great republic of TAZARA</w:t>
      </w:r>
      <w:r>
        <w:rPr>
          <w:rFonts w:ascii="Calibri" w:hAnsi="Calibri" w:hint="default"/>
          <w:sz w:val="24"/>
          <w:szCs w:val="24"/>
          <w:u w:color="000000"/>
          <w:rtl w:val="0"/>
          <w:lang w:val="en-US"/>
        </w:rPr>
        <w:t>’</w:t>
      </w:r>
      <w:r>
        <w:rPr>
          <w:rFonts w:ascii="Calibri" w:hAnsi="Calibri"/>
          <w:sz w:val="24"/>
          <w:szCs w:val="24"/>
          <w:u w:color="000000"/>
          <w:rtl w:val="0"/>
          <w:lang w:val="en-US"/>
        </w:rPr>
        <w:t xml:space="preserve">. </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Election day comes, voters are not happy-protests arise spontaneously when it emerges that several GCM vehicles have been intercepted carrying marked votes in favour of Mama SAHAN. Voting material is destroyed, GCM vehicles and several polling stations set ablaze. Things are  fast spinning out of control. The police respond with teargas and water canons-then live ammunition.  Several people lie dead on voting day.</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That night, Mama SAHAN orders an internet and telecoms shutdown-no social media, no calls made in and out of TAZARA. She calls a press conference and unilaterally imposes a dusk to dawn curfew citing civil unrest and unilaterally declares a state of emergency. The next morning, chaos continues to erupt in several parts of the country. The army is called in to quell the unrest. Citizens respond by embracing the army and singing songs in their support. The army refuses to fire upon protesting citizens. Mama SAHAN panics and calls the neighbouring country</w:t>
      </w:r>
      <w:r>
        <w:rPr>
          <w:rFonts w:ascii="Calibri" w:hAnsi="Calibri" w:hint="default"/>
          <w:sz w:val="24"/>
          <w:szCs w:val="24"/>
          <w:u w:color="000000"/>
          <w:rtl w:val="0"/>
          <w:lang w:val="en-US"/>
        </w:rPr>
        <w:t>’</w:t>
      </w:r>
      <w:r>
        <w:rPr>
          <w:rFonts w:ascii="Calibri" w:hAnsi="Calibri"/>
          <w:sz w:val="24"/>
          <w:szCs w:val="24"/>
          <w:u w:color="000000"/>
          <w:rtl w:val="0"/>
          <w:lang w:val="en-US"/>
        </w:rPr>
        <w:t xml:space="preserve">s president-He is known to be working with his son General Muziho, to run a private military company who have been deployed across several countries to fix similar situations. The mercenaries land in TAZARA and unleash untold violence on protesters. At the end of it all about five hundred people lie dead-most shot in the back and in the head. A tense calms returns to TAZARA. Mama SAHAN is declared the winner of the election with 98.5%  votes in her favour. The EU and AU election observation groups call the election a fraud and a sham. Nonetheless, she is sworn in as President for a second term , in the military barracks under tight security. </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 xml:space="preserve">The Constitution of </w:t>
      </w:r>
      <w:r>
        <w:rPr>
          <w:rFonts w:ascii="Calibri" w:hAnsi="Calibri"/>
          <w:sz w:val="24"/>
          <w:szCs w:val="24"/>
          <w:u w:color="000000"/>
          <w:rtl w:val="0"/>
          <w:lang w:val="en-US"/>
        </w:rPr>
        <w:t>TAZARA</w:t>
      </w:r>
      <w:r>
        <w:rPr>
          <w:rFonts w:ascii="Calibri" w:hAnsi="Calibri"/>
          <w:sz w:val="24"/>
          <w:szCs w:val="24"/>
          <w:u w:color="000000"/>
          <w:rtl w:val="0"/>
          <w:lang w:val="en-US"/>
        </w:rPr>
        <w:t xml:space="preserve"> is similar to the Constitution of Kenya in all respects.</w:t>
      </w:r>
    </w:p>
    <w:p>
      <w:pPr>
        <w:pStyle w:val="Body"/>
        <w:bidi w:val="0"/>
        <w:spacing w:line="360" w:lineRule="auto"/>
        <w:ind w:left="0" w:right="0" w:firstLine="0"/>
        <w:jc w:val="both"/>
        <w:rPr>
          <w:rFonts w:ascii="Calibri" w:cs="Calibri" w:hAnsi="Calibri" w:eastAsia="Calibri"/>
          <w:b w:val="1"/>
          <w:bCs w:val="1"/>
          <w:sz w:val="24"/>
          <w:szCs w:val="24"/>
          <w:u w:color="000000"/>
          <w:rtl w:val="0"/>
        </w:rPr>
      </w:pPr>
      <w:r>
        <w:rPr>
          <w:rFonts w:ascii="Calibri" w:hAnsi="Calibri"/>
          <w:b w:val="1"/>
          <w:bCs w:val="1"/>
          <w:sz w:val="24"/>
          <w:szCs w:val="24"/>
          <w:u w:color="000000"/>
          <w:rtl w:val="0"/>
          <w:lang w:val="en-US"/>
        </w:rPr>
        <w:t xml:space="preserve">You are a constitutional law expert who has been approached by the Law Society of </w:t>
      </w:r>
      <w:r>
        <w:rPr>
          <w:rFonts w:ascii="Calibri" w:hAnsi="Calibri"/>
          <w:b w:val="1"/>
          <w:bCs w:val="1"/>
          <w:sz w:val="24"/>
          <w:szCs w:val="24"/>
          <w:u w:color="000000"/>
          <w:rtl w:val="0"/>
          <w:lang w:val="en-US"/>
        </w:rPr>
        <w:t>TAZARA</w:t>
      </w:r>
      <w:r>
        <w:rPr>
          <w:rFonts w:ascii="Calibri" w:hAnsi="Calibri"/>
          <w:b w:val="1"/>
          <w:bCs w:val="1"/>
          <w:sz w:val="24"/>
          <w:szCs w:val="24"/>
          <w:u w:color="000000"/>
          <w:rtl w:val="0"/>
          <w:lang w:val="en-US"/>
        </w:rPr>
        <w:t>, to advise on:</w:t>
      </w:r>
    </w:p>
    <w:p>
      <w:pPr>
        <w:pStyle w:val="Default"/>
        <w:numPr>
          <w:ilvl w:val="0"/>
          <w:numId w:val="4"/>
        </w:numPr>
        <w:spacing w:before="0" w:after="200" w:line="360" w:lineRule="auto"/>
        <w:jc w:val="both"/>
        <w:rPr>
          <w:rFonts w:ascii="Calibri" w:hAnsi="Calibri"/>
          <w:u w:color="000000"/>
          <w:lang w:val="en-US"/>
        </w:rPr>
      </w:pPr>
      <w:r>
        <w:rPr>
          <w:rFonts w:ascii="Calibri" w:hAnsi="Calibri"/>
          <w:b w:val="1"/>
          <w:bCs w:val="1"/>
          <w:u w:color="000000"/>
          <w:rtl w:val="0"/>
          <w:lang w:val="en-US"/>
        </w:rPr>
        <w:t>Whether there are any violations of the Constitution by the Government, and if so, which provisions have been violated and how.</w:t>
      </w:r>
      <w:r>
        <w:rPr>
          <w:rFonts w:ascii="Calibri" w:hAnsi="Calibri"/>
          <w:u w:color="000000"/>
          <w:rtl w:val="0"/>
          <w:lang w:val="en-US"/>
        </w:rPr>
        <w:t xml:space="preserve"> (15marks)</w:t>
      </w:r>
    </w:p>
    <w:p>
      <w:pPr>
        <w:pStyle w:val="Default"/>
        <w:numPr>
          <w:ilvl w:val="0"/>
          <w:numId w:val="4"/>
        </w:numPr>
        <w:spacing w:before="0" w:after="200" w:line="360" w:lineRule="auto"/>
        <w:jc w:val="both"/>
        <w:rPr>
          <w:rFonts w:ascii="Calibri" w:hAnsi="Calibri"/>
          <w:u w:color="000000"/>
          <w:lang w:val="en-US"/>
        </w:rPr>
      </w:pPr>
      <w:r>
        <w:rPr>
          <w:rFonts w:ascii="Calibri" w:hAnsi="Calibri"/>
          <w:b w:val="1"/>
          <w:bCs w:val="1"/>
          <w:u w:color="000000"/>
          <w:rtl w:val="0"/>
          <w:lang w:val="en-US"/>
        </w:rPr>
        <w:t>Wh</w:t>
      </w:r>
      <w:r>
        <w:rPr>
          <w:rFonts w:ascii="Calibri" w:hAnsi="Calibri"/>
          <w:b w:val="1"/>
          <w:bCs w:val="1"/>
          <w:u w:color="000000"/>
          <w:rtl w:val="0"/>
          <w:lang w:val="en-US"/>
        </w:rPr>
        <w:t>at mechanisms are in place for obtaining legal redress for the violations occasioned and the nature and types of remedies to be sought in court.</w:t>
      </w:r>
      <w:r>
        <w:rPr>
          <w:rFonts w:ascii="Calibri" w:hAnsi="Calibri"/>
          <w:b w:val="1"/>
          <w:bCs w:val="1"/>
          <w:u w:color="000000"/>
          <w:rtl w:val="0"/>
          <w:lang w:val="en-US"/>
        </w:rPr>
        <w:t xml:space="preserve"> </w:t>
      </w:r>
      <w:r>
        <w:rPr>
          <w:rFonts w:ascii="Calibri" w:hAnsi="Calibri"/>
          <w:u w:color="000000"/>
          <w:rtl w:val="0"/>
          <w:lang w:val="en-US"/>
        </w:rPr>
        <w:t>(10 marks)</w:t>
      </w:r>
    </w:p>
    <w:p>
      <w:pPr>
        <w:pStyle w:val="Default"/>
        <w:numPr>
          <w:ilvl w:val="0"/>
          <w:numId w:val="4"/>
        </w:numPr>
        <w:spacing w:before="0" w:after="200" w:line="360" w:lineRule="auto"/>
        <w:jc w:val="both"/>
        <w:rPr>
          <w:rFonts w:ascii="Calibri" w:hAnsi="Calibri"/>
          <w:u w:color="000000"/>
          <w:lang w:val="en-US"/>
        </w:rPr>
      </w:pPr>
      <w:r>
        <w:rPr>
          <w:rFonts w:ascii="Calibri" w:hAnsi="Calibri"/>
          <w:b w:val="1"/>
          <w:bCs w:val="1"/>
          <w:u w:color="000000"/>
          <w:rtl w:val="0"/>
          <w:lang w:val="en-US"/>
        </w:rPr>
        <w:t>What</w:t>
      </w:r>
      <w:r>
        <w:rPr>
          <w:rFonts w:ascii="Calibri" w:hAnsi="Calibri"/>
          <w:b w:val="1"/>
          <w:bCs w:val="1"/>
          <w:u w:color="000000"/>
          <w:rtl w:val="0"/>
          <w:lang w:val="en-US"/>
        </w:rPr>
        <w:t xml:space="preserve"> are the Constitutional and governance safeguards that should be put in place to ensure that such a scenario does not repeat itself</w:t>
      </w:r>
      <w:r>
        <w:rPr>
          <w:rFonts w:ascii="Calibri" w:hAnsi="Calibri"/>
          <w:b w:val="1"/>
          <w:bCs w:val="1"/>
          <w:u w:color="000000"/>
          <w:rtl w:val="0"/>
          <w:lang w:val="en-US"/>
        </w:rPr>
        <w:t>.</w:t>
      </w:r>
      <w:r>
        <w:rPr>
          <w:rFonts w:ascii="Calibri" w:hAnsi="Calibri"/>
          <w:b w:val="1"/>
          <w:bCs w:val="1"/>
          <w:u w:color="000000"/>
          <w:rtl w:val="0"/>
          <w:lang w:val="en-US"/>
        </w:rPr>
        <w:t xml:space="preserve"> </w:t>
      </w:r>
      <w:r>
        <w:rPr>
          <w:rFonts w:ascii="Calibri" w:hAnsi="Calibri"/>
          <w:u w:color="000000"/>
          <w:rtl w:val="0"/>
          <w:lang w:val="en-US"/>
        </w:rPr>
        <w:t>(5 marks)</w:t>
      </w:r>
    </w:p>
    <w:p>
      <w:pPr>
        <w:pStyle w:val="Body"/>
        <w:bidi w:val="0"/>
        <w:spacing w:after="200" w:line="360" w:lineRule="auto"/>
        <w:ind w:left="0" w:right="0" w:firstLine="0"/>
        <w:jc w:val="both"/>
        <w:rPr>
          <w:rFonts w:ascii="Calibri" w:cs="Calibri" w:hAnsi="Calibri" w:eastAsia="Calibri"/>
          <w:b w:val="1"/>
          <w:bCs w:val="1"/>
          <w:sz w:val="24"/>
          <w:szCs w:val="24"/>
          <w:u w:color="000000"/>
          <w:rtl w:val="0"/>
        </w:rPr>
      </w:pPr>
      <w:r>
        <w:rPr>
          <w:rFonts w:ascii="Calibri" w:hAnsi="Calibri"/>
          <w:b w:val="1"/>
          <w:bCs w:val="1"/>
          <w:sz w:val="24"/>
          <w:szCs w:val="24"/>
          <w:u w:color="000000"/>
          <w:rtl w:val="0"/>
          <w:lang w:val="en-US"/>
        </w:rPr>
        <w:t>Draft a detailed legal opinion for the Law Society, using provisions of the Constitution and case law, where applicable. (30 marks)</w:t>
      </w:r>
    </w:p>
    <w:p>
      <w:pPr>
        <w:pStyle w:val="Body"/>
        <w:bidi w:val="0"/>
        <w:ind w:left="0" w:right="0" w:firstLine="0"/>
        <w:jc w:val="left"/>
        <w:rPr>
          <w:rFonts w:ascii="Calibri" w:cs="Calibri" w:hAnsi="Calibri" w:eastAsia="Calibri"/>
          <w:sz w:val="24"/>
          <w:szCs w:val="24"/>
          <w:u w:color="000000"/>
          <w:shd w:val="clear" w:color="auto" w:fill="ff00ff"/>
          <w:rtl w:val="0"/>
        </w:rPr>
      </w:pPr>
    </w:p>
    <w:p>
      <w:pPr>
        <w:pStyle w:val="Body"/>
        <w:bidi w:val="0"/>
        <w:spacing w:line="360" w:lineRule="auto"/>
        <w:ind w:left="0" w:right="0" w:firstLine="0"/>
        <w:jc w:val="both"/>
        <w:outlineLvl w:val="0"/>
        <w:rPr>
          <w:rFonts w:ascii="Calibri" w:cs="Calibri" w:hAnsi="Calibri" w:eastAsia="Calibri"/>
          <w:b w:val="1"/>
          <w:bCs w:val="1"/>
          <w:sz w:val="24"/>
          <w:szCs w:val="24"/>
          <w:u w:color="000000"/>
          <w:rtl w:val="0"/>
        </w:rPr>
      </w:pPr>
      <w:r>
        <w:rPr>
          <w:rFonts w:ascii="Calibri" w:hAnsi="Calibri"/>
          <w:b w:val="1"/>
          <w:bCs w:val="1"/>
          <w:sz w:val="24"/>
          <w:szCs w:val="24"/>
          <w:u w:color="000000"/>
          <w:rtl w:val="0"/>
          <w:lang w:val="it-IT"/>
        </w:rPr>
        <w:t>Question 2 ( 2</w:t>
      </w:r>
      <w:r>
        <w:rPr>
          <w:rFonts w:ascii="Calibri" w:hAnsi="Calibri"/>
          <w:b w:val="1"/>
          <w:bCs w:val="1"/>
          <w:sz w:val="24"/>
          <w:szCs w:val="24"/>
          <w:u w:color="000000"/>
          <w:rtl w:val="0"/>
          <w:lang w:val="en-US"/>
        </w:rPr>
        <w:t>0</w:t>
      </w:r>
      <w:r>
        <w:rPr>
          <w:rFonts w:ascii="Calibri" w:hAnsi="Calibri"/>
          <w:b w:val="1"/>
          <w:bCs w:val="1"/>
          <w:sz w:val="24"/>
          <w:szCs w:val="24"/>
          <w:u w:color="000000"/>
          <w:rtl w:val="0"/>
          <w:lang w:val="da-DK"/>
        </w:rPr>
        <w:t xml:space="preserve"> marks)</w:t>
      </w:r>
    </w:p>
    <w:p>
      <w:pPr>
        <w:pStyle w:val="Default"/>
        <w:bidi w:val="0"/>
        <w:spacing w:before="0" w:after="200" w:line="360" w:lineRule="auto"/>
        <w:ind w:left="0" w:right="0" w:firstLine="0"/>
        <w:jc w:val="both"/>
        <w:rPr>
          <w:rFonts w:ascii="Calibri" w:cs="Calibri" w:hAnsi="Calibri" w:eastAsia="Calibri"/>
          <w:outline w:val="0"/>
          <w:color w:val="404040"/>
          <w:u w:color="404040"/>
          <w:shd w:val="clear" w:color="auto" w:fill="ffffff"/>
          <w:rtl w:val="0"/>
          <w:lang w:val="en-US"/>
          <w14:textOutline w14:w="12700" w14:cap="flat">
            <w14:noFill/>
            <w14:miter w14:lim="400000"/>
          </w14:textOutline>
          <w14:textFill>
            <w14:solidFill>
              <w14:srgbClr w14:val="404040"/>
            </w14:solidFill>
          </w14:textFill>
        </w:rPr>
      </w:pPr>
      <w:r>
        <w:rPr>
          <w:rFonts w:ascii="Calibri" w:hAnsi="Calibri"/>
          <w:outline w:val="0"/>
          <w:color w:val="404040"/>
          <w:u w:color="404040"/>
          <w:shd w:val="clear" w:color="auto" w:fill="ffffff"/>
          <w:rtl w:val="0"/>
          <w:lang w:val="en-US"/>
          <w14:textOutline w14:w="12700" w14:cap="flat">
            <w14:noFill/>
            <w14:miter w14:lim="400000"/>
          </w14:textOutline>
          <w14:textFill>
            <w14:solidFill>
              <w14:srgbClr w14:val="404040"/>
            </w14:solidFill>
          </w14:textFill>
        </w:rPr>
        <w:t xml:space="preserve">The Constitution of Kenya, 2010 creates a decentralised system of government wherein two of the three arms of government; namely the Legislature and the Executive are devolved to the 47 Political and Administrative Counties as provided for under Article 6 and specified in the First Schedule. The primary objective of decentralisation is to devolve power, resources and representation down to the local level. Article 174 of the Constitution of Kenya outlines the object of devolution to include </w:t>
      </w:r>
      <w:r>
        <w:rPr>
          <w:rFonts w:ascii="Calibri" w:hAnsi="Calibri"/>
          <w:i w:val="1"/>
          <w:iCs w:val="1"/>
          <w:outline w:val="0"/>
          <w:color w:val="404040"/>
          <w:u w:color="404040"/>
          <w:shd w:val="clear" w:color="auto" w:fill="ffffff"/>
          <w:rtl w:val="0"/>
          <w:lang w:val="en-US"/>
          <w14:textOutline w14:w="12700" w14:cap="flat">
            <w14:noFill/>
            <w14:miter w14:lim="400000"/>
          </w14:textOutline>
          <w14:textFill>
            <w14:solidFill>
              <w14:srgbClr w14:val="404040"/>
            </w14:solidFill>
          </w14:textFill>
        </w:rPr>
        <w:t>inter-alia,</w:t>
      </w:r>
      <w:r>
        <w:rPr>
          <w:rFonts w:ascii="Calibri" w:hAnsi="Calibri"/>
          <w:outline w:val="0"/>
          <w:color w:val="404040"/>
          <w:u w:color="404040"/>
          <w:shd w:val="clear" w:color="auto" w:fill="ffffff"/>
          <w:rtl w:val="0"/>
          <w:lang w:val="en-US"/>
          <w14:textOutline w14:w="12700" w14:cap="flat">
            <w14:noFill/>
            <w14:miter w14:lim="400000"/>
          </w14:textOutline>
          <w14:textFill>
            <w14:solidFill>
              <w14:srgbClr w14:val="404040"/>
            </w14:solidFill>
          </w14:textFill>
        </w:rPr>
        <w:t xml:space="preserve"> the promotion of democratic and accountable exercise of power; fostering national unity by recognising diversity and enhancing the participation of the people in the exercise of the powers of the State and in making decisions affecting them. Furthermore, Article 96(1) provides that the Senate represents the counties and serves to protect the interests of the counties and their governments.</w:t>
      </w:r>
    </w:p>
    <w:p>
      <w:pPr>
        <w:pStyle w:val="Default"/>
        <w:bidi w:val="0"/>
        <w:spacing w:before="0" w:after="200" w:line="360" w:lineRule="auto"/>
        <w:ind w:left="0" w:right="0" w:firstLine="0"/>
        <w:jc w:val="both"/>
        <w:rPr>
          <w:rFonts w:ascii="Calibri" w:cs="Calibri" w:hAnsi="Calibri" w:eastAsia="Calibri"/>
          <w:outline w:val="0"/>
          <w:color w:val="404040"/>
          <w:u w:color="404040"/>
          <w:shd w:val="clear" w:color="auto" w:fill="ffffff"/>
          <w:rtl w:val="0"/>
          <w:lang w:val="en-US"/>
          <w14:textOutline w14:w="12700" w14:cap="flat">
            <w14:noFill/>
            <w14:miter w14:lim="400000"/>
          </w14:textOutline>
          <w14:textFill>
            <w14:solidFill>
              <w14:srgbClr w14:val="404040"/>
            </w14:solidFill>
          </w14:textFill>
        </w:rPr>
      </w:pPr>
      <w:r>
        <w:rPr>
          <w:rFonts w:ascii="Calibri" w:hAnsi="Calibri"/>
          <w:outline w:val="0"/>
          <w:color w:val="404040"/>
          <w:u w:color="404040"/>
          <w:shd w:val="clear" w:color="auto" w:fill="ffffff"/>
          <w:rtl w:val="0"/>
          <w:lang w:val="en-US"/>
          <w14:textOutline w14:w="12700" w14:cap="flat">
            <w14:noFill/>
            <w14:miter w14:lim="400000"/>
          </w14:textOutline>
          <w14:textFill>
            <w14:solidFill>
              <w14:srgbClr w14:val="404040"/>
            </w14:solidFill>
          </w14:textFill>
        </w:rPr>
        <w:t>In view of the foregoing:</w:t>
      </w:r>
    </w:p>
    <w:p>
      <w:pPr>
        <w:keepNext w:val="0"/>
        <w:keepLines w:val="0"/>
        <w:pageBreakBefore w:val="0"/>
        <w:widowControl w:val="1"/>
        <w:shd w:val="clear" w:color="auto" w:fill="auto"/>
        <w:suppressAutoHyphens w:val="0"/>
        <w:bidi w:val="0"/>
        <w:spacing w:before="0" w:after="0" w:line="360" w:lineRule="auto"/>
        <w:ind w:left="0" w:right="0" w:firstLine="0"/>
        <w:jc w:val="both"/>
        <w:outlineLvl w:val="9"/>
        <w:rPr>
          <w:rFonts w:ascii="Calibri" w:cs="Calibri" w:hAnsi="Calibri" w:eastAsia="Calibri"/>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lang w:val="en-US"/>
          <w14:textOutline w14:w="12700" w14:cap="flat">
            <w14:noFill/>
            <w14:miter w14:lim="400000"/>
          </w14:textOutline>
          <w14:textFill>
            <w14:solidFill>
              <w14:srgbClr w14:val="404040"/>
            </w14:solidFill>
          </w14:textFill>
        </w:rPr>
      </w:pPr>
      <w:r>
        <w:rPr>
          <w:rFonts w:ascii="Calibri" w:cs="Arial Unicode MS" w:hAnsi="Calibri" w:eastAsia="Arial Unicode MS"/>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lang w:val="en-US"/>
          <w14:textOutline w14:w="12700" w14:cap="flat">
            <w14:noFill/>
            <w14:miter w14:lim="400000"/>
          </w14:textOutline>
          <w14:textFill>
            <w14:solidFill>
              <w14:srgbClr w14:val="404040"/>
            </w14:solidFill>
          </w14:textFill>
        </w:rPr>
        <w:t xml:space="preserve">a. </w:t>
      </w:r>
      <w:r>
        <w:rPr>
          <w:rFonts w:ascii="Calibri" w:cs="Arial Unicode MS" w:hAnsi="Calibri" w:eastAsia="Arial Unicode MS"/>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lang w:val="en-US"/>
          <w14:textOutline w14:w="12700" w14:cap="flat">
            <w14:noFill/>
            <w14:miter w14:lim="400000"/>
          </w14:textOutline>
          <w14:textFill>
            <w14:solidFill>
              <w14:srgbClr w14:val="404040"/>
            </w14:solidFill>
          </w14:textFill>
        </w:rPr>
        <w:t>Provide a critical analysis of the architecture of devolution under the Kenyan Constitutional Framework</w:t>
      </w:r>
      <w:r>
        <w:rPr>
          <w:rFonts w:ascii="Calibri" w:cs="Arial Unicode MS" w:hAnsi="Calibri" w:eastAsia="Arial Unicode MS"/>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lang w:val="en-US"/>
          <w14:textOutline w14:w="12700" w14:cap="flat">
            <w14:noFill/>
            <w14:miter w14:lim="400000"/>
          </w14:textOutline>
          <w14:textFill>
            <w14:solidFill>
              <w14:srgbClr w14:val="404040"/>
            </w14:solidFill>
          </w14:textFill>
        </w:rPr>
        <w:t>(10 Marks)</w:t>
      </w:r>
    </w:p>
    <w:p>
      <w:pPr>
        <w:keepNext w:val="0"/>
        <w:keepLines w:val="0"/>
        <w:pageBreakBefore w:val="0"/>
        <w:widowControl w:val="1"/>
        <w:shd w:val="clear" w:color="auto" w:fill="auto"/>
        <w:suppressAutoHyphens w:val="0"/>
        <w:bidi w:val="0"/>
        <w:spacing w:before="0" w:after="0" w:line="360" w:lineRule="auto"/>
        <w:ind w:left="0" w:right="0" w:firstLine="0"/>
        <w:jc w:val="both"/>
        <w:outlineLvl w:val="9"/>
        <w:rPr>
          <w:rFonts w:ascii="Calibri" w:cs="Calibri" w:hAnsi="Calibri" w:eastAsia="Calibri"/>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w="12700" w14:cap="flat">
            <w14:noFill/>
            <w14:miter w14:lim="400000"/>
          </w14:textOutline>
          <w14:textFill>
            <w14:solidFill>
              <w14:srgbClr w14:val="000000"/>
            </w14:solidFill>
          </w14:textFill>
        </w:rPr>
      </w:pPr>
      <w:r>
        <w:rPr>
          <w:rFonts w:ascii="Calibri" w:cs="Arial Unicode MS" w:hAnsi="Calibri" w:eastAsia="Arial Unicode MS"/>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lang w:val="en-US"/>
          <w14:textOutline w14:w="12700" w14:cap="flat">
            <w14:noFill/>
            <w14:miter w14:lim="400000"/>
          </w14:textOutline>
          <w14:textFill>
            <w14:solidFill>
              <w14:srgbClr w14:val="404040"/>
            </w14:solidFill>
          </w14:textFill>
        </w:rPr>
        <w:t xml:space="preserve">b. Critically analyse </w:t>
      </w:r>
      <w:r>
        <w:rPr>
          <w:rFonts w:ascii="Calibri" w:cs="Arial Unicode MS" w:hAnsi="Calibri" w:eastAsia="Arial Unicode MS"/>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lang w:val="en-US"/>
          <w14:textOutline w14:w="12700" w14:cap="flat">
            <w14:noFill/>
            <w14:miter w14:lim="400000"/>
          </w14:textOutline>
          <w14:textFill>
            <w14:solidFill>
              <w14:srgbClr w14:val="404040"/>
            </w14:solidFill>
          </w14:textFill>
        </w:rPr>
        <w:t>at least five (5) challenges affecting devolution in Kenya and propose tangible solutions  in law to these challenges (</w:t>
      </w:r>
      <w:r>
        <w:rPr>
          <w:rFonts w:ascii="Calibri" w:cs="Arial Unicode MS" w:hAnsi="Calibri" w:eastAsia="Arial Unicode MS"/>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lang w:val="en-US"/>
          <w14:textOutline w14:w="12700" w14:cap="flat">
            <w14:noFill/>
            <w14:miter w14:lim="400000"/>
          </w14:textOutline>
          <w14:textFill>
            <w14:solidFill>
              <w14:srgbClr w14:val="404040"/>
            </w14:solidFill>
          </w14:textFill>
        </w:rPr>
        <w:t>10</w:t>
      </w:r>
      <w:r>
        <w:rPr>
          <w:rFonts w:ascii="Calibri" w:cs="Arial Unicode MS" w:hAnsi="Calibri" w:eastAsia="Arial Unicode MS"/>
          <w:b w:val="1"/>
          <w:bCs w:val="1"/>
          <w:i w:val="0"/>
          <w:iCs w:val="0"/>
          <w:caps w:val="0"/>
          <w:smallCaps w:val="0"/>
          <w:strike w:val="0"/>
          <w:dstrike w:val="0"/>
          <w:outline w:val="0"/>
          <w:color w:val="404040"/>
          <w:spacing w:val="0"/>
          <w:kern w:val="0"/>
          <w:position w:val="0"/>
          <w:sz w:val="24"/>
          <w:szCs w:val="24"/>
          <w:u w:val="none" w:color="404040"/>
          <w:shd w:val="clear" w:color="auto" w:fill="ffffff"/>
          <w:vertAlign w:val="baseline"/>
          <w:rtl w:val="0"/>
          <w:lang w:val="en-US"/>
          <w14:textOutline w14:w="12700" w14:cap="flat">
            <w14:noFill/>
            <w14:miter w14:lim="400000"/>
          </w14:textOutline>
          <w14:textFill>
            <w14:solidFill>
              <w14:srgbClr w14:val="404040"/>
            </w14:solidFill>
          </w14:textFill>
        </w:rPr>
        <w:t xml:space="preserve"> Marks)</w:t>
      </w:r>
    </w:p>
    <w:p>
      <w:pPr>
        <w:pStyle w:val="Default"/>
        <w:bidi w:val="0"/>
        <w:spacing w:before="0" w:line="360" w:lineRule="auto"/>
        <w:ind w:left="720" w:right="0" w:firstLine="0"/>
        <w:jc w:val="both"/>
        <w:rPr>
          <w:rFonts w:ascii="Calibri" w:cs="Calibri" w:hAnsi="Calibri" w:eastAsia="Calibri"/>
          <w:b w:val="1"/>
          <w:bCs w:val="1"/>
          <w:u w:color="000000"/>
          <w:rtl w:val="0"/>
          <w:lang w:val="en-US"/>
        </w:rPr>
      </w:pPr>
    </w:p>
    <w:p>
      <w:pPr>
        <w:pStyle w:val="Body"/>
        <w:bidi w:val="0"/>
        <w:spacing w:line="360" w:lineRule="auto"/>
        <w:ind w:left="0" w:right="0" w:firstLine="0"/>
        <w:jc w:val="both"/>
        <w:outlineLvl w:val="0"/>
        <w:rPr>
          <w:rFonts w:ascii="Calibri" w:cs="Calibri" w:hAnsi="Calibri" w:eastAsia="Calibri"/>
          <w:b w:val="1"/>
          <w:bCs w:val="1"/>
          <w:sz w:val="24"/>
          <w:szCs w:val="24"/>
          <w:u w:color="000000"/>
          <w:rtl w:val="0"/>
        </w:rPr>
      </w:pPr>
    </w:p>
    <w:p>
      <w:pPr>
        <w:pStyle w:val="Body"/>
        <w:bidi w:val="0"/>
        <w:spacing w:line="360" w:lineRule="auto"/>
        <w:ind w:left="0" w:right="0" w:firstLine="0"/>
        <w:jc w:val="both"/>
        <w:outlineLvl w:val="0"/>
        <w:rPr>
          <w:rFonts w:ascii="Calibri" w:cs="Calibri" w:hAnsi="Calibri" w:eastAsia="Calibri"/>
          <w:b w:val="1"/>
          <w:bCs w:val="1"/>
          <w:sz w:val="24"/>
          <w:szCs w:val="24"/>
          <w:u w:color="000000"/>
          <w:rtl w:val="0"/>
        </w:rPr>
      </w:pPr>
      <w:r>
        <w:rPr>
          <w:rFonts w:ascii="Calibri" w:hAnsi="Calibri"/>
          <w:b w:val="1"/>
          <w:bCs w:val="1"/>
          <w:sz w:val="24"/>
          <w:szCs w:val="24"/>
          <w:u w:color="000000"/>
          <w:rtl w:val="0"/>
          <w:lang w:val="it-IT"/>
        </w:rPr>
        <w:t>Question 3. (</w:t>
      </w:r>
      <w:r>
        <w:rPr>
          <w:rFonts w:ascii="Calibri" w:hAnsi="Calibri"/>
          <w:b w:val="1"/>
          <w:bCs w:val="1"/>
          <w:sz w:val="24"/>
          <w:szCs w:val="24"/>
          <w:u w:color="000000"/>
          <w:rtl w:val="0"/>
          <w:lang w:val="en-US"/>
        </w:rPr>
        <w:t>20</w:t>
      </w:r>
      <w:r>
        <w:rPr>
          <w:rFonts w:ascii="Calibri" w:hAnsi="Calibri"/>
          <w:b w:val="1"/>
          <w:bCs w:val="1"/>
          <w:sz w:val="24"/>
          <w:szCs w:val="24"/>
          <w:u w:color="000000"/>
          <w:rtl w:val="0"/>
          <w:lang w:val="da-DK"/>
        </w:rPr>
        <w:t xml:space="preserve"> marks)</w:t>
      </w:r>
    </w:p>
    <w:p>
      <w:pPr>
        <w:pStyle w:val="Body"/>
        <w:bidi w:val="0"/>
        <w:spacing w:line="360" w:lineRule="auto"/>
        <w:ind w:left="0" w:right="0" w:firstLine="0"/>
        <w:jc w:val="both"/>
        <w:rPr>
          <w:rFonts w:ascii="Calibri" w:cs="Calibri" w:hAnsi="Calibri" w:eastAsia="Calibri"/>
          <w:outline w:val="0"/>
          <w:color w:val="333333"/>
          <w:sz w:val="24"/>
          <w:szCs w:val="24"/>
          <w:u w:color="333333"/>
          <w:shd w:val="clear" w:color="auto" w:fill="ffffff"/>
          <w:rtl w:val="0"/>
          <w14:textFill>
            <w14:solidFill>
              <w14:srgbClr w14:val="333333"/>
            </w14:solidFill>
          </w14:textFill>
        </w:rPr>
      </w:pPr>
      <w:r>
        <w:rPr>
          <w:rFonts w:ascii="Calibri" w:hAnsi="Calibri"/>
          <w:outline w:val="0"/>
          <w:color w:val="333333"/>
          <w:sz w:val="24"/>
          <w:szCs w:val="24"/>
          <w:u w:color="333333"/>
          <w:shd w:val="clear" w:color="auto" w:fill="ffffff"/>
          <w:rtl w:val="0"/>
          <w:lang w:val="en-US"/>
          <w14:textFill>
            <w14:solidFill>
              <w14:srgbClr w14:val="333333"/>
            </w14:solidFill>
          </w14:textFill>
        </w:rPr>
        <w:t>In (</w:t>
      </w:r>
      <w:r>
        <w:rPr>
          <w:rFonts w:ascii="Calibri" w:hAnsi="Calibri"/>
          <w:b w:val="1"/>
          <w:bCs w:val="1"/>
          <w:i w:val="1"/>
          <w:iCs w:val="1"/>
          <w:outline w:val="0"/>
          <w:color w:val="333333"/>
          <w:sz w:val="24"/>
          <w:szCs w:val="24"/>
          <w:u w:color="333333"/>
          <w:shd w:val="clear" w:color="auto" w:fill="ffffff"/>
          <w:rtl w:val="0"/>
          <w14:textFill>
            <w14:solidFill>
              <w14:srgbClr w14:val="333333"/>
            </w14:solidFill>
          </w14:textFill>
        </w:rPr>
        <w:t xml:space="preserve">Ndyanabo v Attorney-General </w:t>
      </w:r>
      <w:r>
        <w:rPr>
          <w:rFonts w:ascii="Calibri" w:hAnsi="Calibri"/>
          <w:outline w:val="0"/>
          <w:color w:val="333333"/>
          <w:sz w:val="24"/>
          <w:szCs w:val="24"/>
          <w:u w:color="333333"/>
          <w:shd w:val="clear" w:color="auto" w:fill="ffffff"/>
          <w:rtl w:val="0"/>
          <w:lang w:val="en-US"/>
          <w14:textFill>
            <w14:solidFill>
              <w14:srgbClr w14:val="333333"/>
            </w14:solidFill>
          </w14:textFill>
        </w:rPr>
        <w:t>(2002) AHRLR 243 (TzCA 2002 at paragraph 19), the Hon. Samatta J observed that :</w:t>
      </w:r>
    </w:p>
    <w:p>
      <w:pPr>
        <w:pStyle w:val="Body"/>
        <w:bidi w:val="0"/>
        <w:spacing w:line="360" w:lineRule="auto"/>
        <w:ind w:left="0" w:right="0" w:firstLine="0"/>
        <w:jc w:val="both"/>
        <w:rPr>
          <w:rFonts w:ascii="Calibri" w:cs="Calibri" w:hAnsi="Calibri" w:eastAsia="Calibri"/>
          <w:outline w:val="0"/>
          <w:color w:val="333333"/>
          <w:sz w:val="24"/>
          <w:szCs w:val="24"/>
          <w:u w:color="333333"/>
          <w:shd w:val="clear" w:color="auto" w:fill="ffffff"/>
          <w:rtl w:val="0"/>
          <w14:textFill>
            <w14:solidFill>
              <w14:srgbClr w14:val="333333"/>
            </w14:solidFill>
          </w14:textFill>
        </w:rPr>
      </w:pPr>
      <w:r>
        <w:rPr>
          <w:rFonts w:ascii="Calibri" w:hAnsi="Calibri" w:hint="default"/>
          <w:outline w:val="0"/>
          <w:color w:val="333333"/>
          <w:sz w:val="24"/>
          <w:szCs w:val="24"/>
          <w:u w:color="333333"/>
          <w:shd w:val="clear" w:color="auto" w:fill="ffffff"/>
          <w:rtl w:val="0"/>
          <w14:textFill>
            <w14:solidFill>
              <w14:srgbClr w14:val="333333"/>
            </w14:solidFill>
          </w14:textFill>
        </w:rPr>
        <w:t>“…</w:t>
      </w:r>
      <w:r>
        <w:rPr>
          <w:rFonts w:ascii="Calibri" w:hAnsi="Calibri"/>
          <w:outline w:val="0"/>
          <w:color w:val="333333"/>
          <w:sz w:val="24"/>
          <w:szCs w:val="24"/>
          <w:u w:color="333333"/>
          <w:shd w:val="clear" w:color="auto" w:fill="ffffff"/>
          <w:rtl w:val="0"/>
          <w:lang w:val="en-US"/>
          <w14:textFill>
            <w14:solidFill>
              <w14:srgbClr w14:val="333333"/>
            </w14:solidFill>
          </w14:textFill>
        </w:rPr>
        <w:t>.the Constitution</w:t>
      </w:r>
      <w:r>
        <w:rPr>
          <w:rFonts w:ascii="Calibri" w:hAnsi="Calibri" w:hint="default"/>
          <w:outline w:val="0"/>
          <w:color w:val="333333"/>
          <w:sz w:val="24"/>
          <w:szCs w:val="24"/>
          <w:u w:color="333333"/>
          <w:shd w:val="clear" w:color="auto" w:fill="ffffff"/>
          <w:rtl w:val="0"/>
          <w14:textFill>
            <w14:solidFill>
              <w14:srgbClr w14:val="333333"/>
            </w14:solidFill>
          </w14:textFill>
        </w:rPr>
        <w:t>…</w:t>
      </w:r>
      <w:r>
        <w:rPr>
          <w:rFonts w:ascii="Calibri" w:hAnsi="Calibri"/>
          <w:outline w:val="0"/>
          <w:color w:val="333333"/>
          <w:sz w:val="24"/>
          <w:szCs w:val="24"/>
          <w:u w:color="333333"/>
          <w:shd w:val="clear" w:color="auto" w:fill="ffffff"/>
          <w:rtl w:val="0"/>
          <w:lang w:val="en-US"/>
          <w14:textFill>
            <w14:solidFill>
              <w14:srgbClr w14:val="333333"/>
            </w14:solidFill>
          </w14:textFill>
        </w:rPr>
        <w:t>.is a living instrument, having a soul and consciousness of its own</w:t>
      </w:r>
      <w:r>
        <w:rPr>
          <w:rFonts w:ascii="Calibri" w:hAnsi="Calibri" w:hint="default"/>
          <w:outline w:val="0"/>
          <w:color w:val="333333"/>
          <w:sz w:val="24"/>
          <w:szCs w:val="24"/>
          <w:u w:color="333333"/>
          <w:shd w:val="clear" w:color="auto" w:fill="ffffff"/>
          <w:rtl w:val="0"/>
          <w14:textFill>
            <w14:solidFill>
              <w14:srgbClr w14:val="333333"/>
            </w14:solidFill>
          </w14:textFill>
        </w:rPr>
        <w:t>…</w:t>
      </w:r>
      <w:r>
        <w:rPr>
          <w:rFonts w:ascii="Calibri" w:hAnsi="Calibri"/>
          <w:outline w:val="0"/>
          <w:color w:val="333333"/>
          <w:sz w:val="24"/>
          <w:szCs w:val="24"/>
          <w:u w:color="333333"/>
          <w:shd w:val="clear" w:color="auto" w:fill="ffffff"/>
          <w:rtl w:val="0"/>
          <w:lang w:val="en-US"/>
          <w14:textFill>
            <w14:solidFill>
              <w14:srgbClr w14:val="333333"/>
            </w14:solidFill>
          </w14:textFill>
        </w:rPr>
        <w:t>.Courts must, therefore, endeavour to avoid crippling it by construing it technically or in a narrow spirit. It must be construed in time with the lofty purposes for which its makers framed it</w:t>
      </w:r>
      <w:r>
        <w:rPr>
          <w:rFonts w:ascii="Calibri" w:hAnsi="Calibri" w:hint="default"/>
          <w:outline w:val="0"/>
          <w:color w:val="333333"/>
          <w:sz w:val="24"/>
          <w:szCs w:val="24"/>
          <w:u w:color="333333"/>
          <w:shd w:val="clear" w:color="auto" w:fill="ffffff"/>
          <w:rtl w:val="0"/>
          <w14:textFill>
            <w14:solidFill>
              <w14:srgbClr w14:val="333333"/>
            </w14:solidFill>
          </w14:textFill>
        </w:rPr>
        <w:t>……</w:t>
      </w:r>
      <w:r>
        <w:rPr>
          <w:rFonts w:ascii="Calibri" w:hAnsi="Calibri"/>
          <w:outline w:val="0"/>
          <w:color w:val="333333"/>
          <w:sz w:val="24"/>
          <w:szCs w:val="24"/>
          <w:u w:color="333333"/>
          <w:shd w:val="clear" w:color="auto" w:fill="ffffff"/>
          <w:rtl w:val="0"/>
          <w:lang w:val="en-US"/>
          <w14:textFill>
            <w14:solidFill>
              <w14:srgbClr w14:val="333333"/>
            </w14:solidFill>
          </w14:textFill>
        </w:rPr>
        <w:t>A timorous and unimaginative exercise of the judicial power of constitutional interpretation leaves the constitution a stale and sterile document.</w:t>
      </w:r>
      <w:r>
        <w:rPr>
          <w:rFonts w:ascii="Calibri" w:hAnsi="Calibri" w:hint="default"/>
          <w:outline w:val="0"/>
          <w:color w:val="333333"/>
          <w:sz w:val="24"/>
          <w:szCs w:val="24"/>
          <w:u w:color="333333"/>
          <w:shd w:val="clear" w:color="auto" w:fill="ffffff"/>
          <w:rtl w:val="0"/>
          <w14:textFill>
            <w14:solidFill>
              <w14:srgbClr w14:val="333333"/>
            </w14:solidFill>
          </w14:textFill>
        </w:rPr>
        <w:t>”</w:t>
      </w:r>
    </w:p>
    <w:p>
      <w:pPr>
        <w:pStyle w:val="Body"/>
        <w:bidi w:val="0"/>
        <w:spacing w:line="360" w:lineRule="auto"/>
        <w:ind w:left="0" w:right="0" w:firstLine="0"/>
        <w:jc w:val="both"/>
        <w:rPr>
          <w:rFonts w:ascii="Calibri" w:cs="Calibri" w:hAnsi="Calibri" w:eastAsia="Calibri"/>
          <w:sz w:val="24"/>
          <w:szCs w:val="24"/>
          <w:u w:color="000000"/>
          <w:rtl w:val="0"/>
        </w:rPr>
      </w:pPr>
    </w:p>
    <w:p>
      <w:pPr>
        <w:pStyle w:val="Body"/>
        <w:bidi w:val="0"/>
        <w:spacing w:line="360" w:lineRule="auto"/>
        <w:ind w:left="0" w:right="0" w:firstLine="0"/>
        <w:jc w:val="both"/>
        <w:rPr>
          <w:rFonts w:ascii="Calibri" w:cs="Calibri" w:hAnsi="Calibri" w:eastAsia="Calibri"/>
          <w:b w:val="1"/>
          <w:bCs w:val="1"/>
          <w:sz w:val="24"/>
          <w:szCs w:val="24"/>
          <w:u w:color="000000"/>
          <w:rtl w:val="0"/>
        </w:rPr>
      </w:pPr>
      <w:r>
        <w:rPr>
          <w:rFonts w:ascii="Calibri" w:hAnsi="Calibri"/>
          <w:b w:val="1"/>
          <w:bCs w:val="1"/>
          <w:sz w:val="24"/>
          <w:szCs w:val="24"/>
          <w:u w:color="000000"/>
          <w:rtl w:val="0"/>
          <w:lang w:val="en-US"/>
        </w:rPr>
        <w:t xml:space="preserve">In view of the foregoing statement, and with the help of decided cases, as well as </w:t>
      </w:r>
      <w:r>
        <w:rPr>
          <w:rFonts w:ascii="Calibri" w:hAnsi="Calibri"/>
          <w:b w:val="1"/>
          <w:bCs w:val="1"/>
          <w:sz w:val="24"/>
          <w:szCs w:val="24"/>
          <w:u w:color="000000"/>
          <w:rtl w:val="0"/>
          <w:lang w:val="en-US"/>
        </w:rPr>
        <w:t>relevant</w:t>
      </w:r>
      <w:r>
        <w:rPr>
          <w:rFonts w:ascii="Calibri" w:hAnsi="Calibri"/>
          <w:b w:val="1"/>
          <w:bCs w:val="1"/>
          <w:sz w:val="24"/>
          <w:szCs w:val="24"/>
          <w:u w:color="000000"/>
          <w:rtl w:val="0"/>
          <w:lang w:val="en-US"/>
        </w:rPr>
        <w:t xml:space="preserve"> provisions of the Constitution</w:t>
      </w:r>
      <w:r>
        <w:rPr>
          <w:rFonts w:ascii="Calibri" w:hAnsi="Calibri"/>
          <w:b w:val="1"/>
          <w:bCs w:val="1"/>
          <w:sz w:val="24"/>
          <w:szCs w:val="24"/>
          <w:u w:color="000000"/>
          <w:rtl w:val="0"/>
          <w:lang w:val="en-US"/>
        </w:rPr>
        <w:t xml:space="preserve"> of Kenya</w:t>
      </w:r>
      <w:r>
        <w:rPr>
          <w:rFonts w:ascii="Calibri" w:hAnsi="Calibri"/>
          <w:b w:val="1"/>
          <w:bCs w:val="1"/>
          <w:sz w:val="24"/>
          <w:szCs w:val="24"/>
          <w:u w:color="000000"/>
          <w:rtl w:val="0"/>
          <w:lang w:val="en-US"/>
        </w:rPr>
        <w:t xml:space="preserve">, critically analyse the </w:t>
      </w:r>
      <w:r>
        <w:rPr>
          <w:rFonts w:ascii="Calibri" w:hAnsi="Calibri"/>
          <w:b w:val="1"/>
          <w:bCs w:val="1"/>
          <w:sz w:val="24"/>
          <w:szCs w:val="24"/>
          <w:u w:color="000000"/>
          <w:rtl w:val="0"/>
          <w:lang w:val="en-US"/>
        </w:rPr>
        <w:t xml:space="preserve">concept of </w:t>
      </w:r>
      <w:r>
        <w:rPr>
          <w:rFonts w:ascii="Calibri" w:hAnsi="Calibri"/>
          <w:b w:val="1"/>
          <w:bCs w:val="1"/>
          <w:sz w:val="24"/>
          <w:szCs w:val="24"/>
          <w:u w:color="000000"/>
          <w:rtl w:val="0"/>
          <w:lang w:val="en-US"/>
        </w:rPr>
        <w:t>constitutional interpretation</w:t>
      </w:r>
      <w:r>
        <w:rPr>
          <w:rFonts w:ascii="Calibri" w:hAnsi="Calibri"/>
          <w:b w:val="1"/>
          <w:bCs w:val="1"/>
          <w:sz w:val="24"/>
          <w:szCs w:val="24"/>
          <w:u w:color="000000"/>
          <w:rtl w:val="0"/>
          <w:lang w:val="en-US"/>
        </w:rPr>
        <w:t xml:space="preserve"> in the Kenyan context</w:t>
      </w:r>
      <w:r>
        <w:rPr>
          <w:rFonts w:ascii="Calibri" w:hAnsi="Calibri"/>
          <w:b w:val="1"/>
          <w:bCs w:val="1"/>
          <w:sz w:val="24"/>
          <w:szCs w:val="24"/>
          <w:u w:color="000000"/>
          <w:rtl w:val="0"/>
        </w:rPr>
        <w:t>. (</w:t>
      </w:r>
      <w:r>
        <w:rPr>
          <w:rFonts w:ascii="Calibri" w:hAnsi="Calibri"/>
          <w:b w:val="1"/>
          <w:bCs w:val="1"/>
          <w:sz w:val="24"/>
          <w:szCs w:val="24"/>
          <w:u w:color="000000"/>
          <w:rtl w:val="0"/>
          <w:lang w:val="en-US"/>
        </w:rPr>
        <w:t>20</w:t>
      </w:r>
      <w:r>
        <w:rPr>
          <w:rFonts w:ascii="Calibri" w:hAnsi="Calibri"/>
          <w:b w:val="1"/>
          <w:bCs w:val="1"/>
          <w:sz w:val="24"/>
          <w:szCs w:val="24"/>
          <w:u w:color="000000"/>
          <w:rtl w:val="0"/>
          <w:lang w:val="da-DK"/>
        </w:rPr>
        <w:t xml:space="preserve"> marks)</w:t>
      </w:r>
    </w:p>
    <w:p>
      <w:pPr>
        <w:keepNext w:val="0"/>
        <w:keepLines w:val="0"/>
        <w:pageBreakBefore w:val="0"/>
        <w:widowControl w:val="1"/>
        <w:shd w:val="clear" w:color="auto" w:fill="auto"/>
        <w:suppressAutoHyphens w:val="0"/>
        <w:bidi w:val="0"/>
        <w:spacing w:before="0" w:after="0" w:line="360" w:lineRule="auto"/>
        <w:ind w:left="0" w:right="0" w:firstLine="0"/>
        <w:jc w:val="both"/>
        <w:outlineLvl w:val="0"/>
        <w:rPr>
          <w:rFonts w:ascii="Calibri" w:cs="Calibri" w:hAnsi="Calibri" w:eastAsia="Calibri"/>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w="12700" w14:cap="flat">
            <w14:noFill/>
            <w14:miter w14:lim="400000"/>
          </w14:textOutline>
          <w14:textFill>
            <w14:solidFill>
              <w14:srgbClr w14:val="000000"/>
            </w14:solidFill>
          </w14:textFill>
        </w:rPr>
      </w:pPr>
    </w:p>
    <w:p>
      <w:pPr>
        <w:pStyle w:val="Default"/>
        <w:spacing w:before="0" w:after="200" w:line="360" w:lineRule="auto"/>
        <w:jc w:val="both"/>
        <w:rPr>
          <w:rFonts w:ascii="Calibri" w:cs="Calibri" w:hAnsi="Calibri" w:eastAsia="Calibri"/>
          <w:b w:val="1"/>
          <w:bCs w:val="1"/>
          <w:i w:val="1"/>
          <w:iCs w:val="1"/>
          <w:u w:color="000000"/>
          <w:lang w:val="en-US"/>
        </w:rPr>
      </w:pPr>
    </w:p>
    <w:p>
      <w:pPr>
        <w:pStyle w:val="Body"/>
        <w:bidi w:val="0"/>
        <w:ind w:left="0" w:right="0" w:firstLine="0"/>
        <w:jc w:val="left"/>
        <w:rPr>
          <w:rFonts w:ascii="Tw Cen MT" w:cs="Tw Cen MT" w:hAnsi="Tw Cen MT" w:eastAsia="Tw Cen MT"/>
          <w:sz w:val="24"/>
          <w:szCs w:val="24"/>
          <w:u w:color="000000"/>
          <w:rtl w:val="0"/>
        </w:rPr>
      </w:pPr>
    </w:p>
    <w:p>
      <w:pPr>
        <w:pStyle w:val="Body"/>
        <w:bidi w:val="0"/>
        <w:ind w:left="0" w:right="0" w:firstLine="0"/>
        <w:jc w:val="left"/>
        <w:rPr>
          <w:rtl w:val="0"/>
        </w:rPr>
      </w:pPr>
      <w:r>
        <w:rPr>
          <w:rFonts w:ascii="Tw Cen MT" w:cs="Tw Cen MT" w:hAnsi="Tw Cen MT" w:eastAsia="Tw Cen MT"/>
          <w:sz w:val="24"/>
          <w:szCs w:val="24"/>
          <w:u w:color="000000"/>
          <w:rtl w:val="0"/>
        </w:rPr>
      </w:r>
    </w:p>
    <w:sectPr>
      <w:headerReference w:type="default" r:id="rId5"/>
      <w:footerReference w:type="default" r:id="rId6"/>
      <w:pgSz w:w="11906" w:h="16838"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Tw Cen MT">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decimal"/>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Imported Style 3"/>
  </w:abstractNum>
  <w:abstractNum w:abstractNumId="3">
    <w:multiLevelType w:val="hybridMultilevel"/>
    <w:styleLink w:val="Imported Style 3"/>
    <w:lvl w:ilvl="0">
      <w:start w:val="1"/>
      <w:numFmt w:val="lowerLetter"/>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shd w:val="nil" w:color="auto" w:fill="auto"/>
      <w:vertAlign w:val="baseline"/>
      <w14:textOutline>
        <w14:noFill/>
      </w14:textOutline>
      <w14:textFill>
        <w14:solidFill>
          <w14:srgbClr w14:val="000000"/>
        </w14:solidFill>
      </w14:textFill>
    </w:rPr>
  </w:style>
  <w:style w:type="paragraph" w:styleId="Heading">
    <w:name w:val="Heading"/>
    <w:next w:val="Body"/>
    <w:pPr>
      <w:keepNext w:val="1"/>
      <w:keepLines w:val="0"/>
      <w:pageBreakBefore w:val="0"/>
      <w:widowControl w:val="1"/>
      <w:shd w:val="clear" w:color="auto" w:fill="auto"/>
      <w:suppressAutoHyphens w:val="0"/>
      <w:bidi w:val="0"/>
      <w:spacing w:before="0" w:after="0" w:line="240" w:lineRule="auto"/>
      <w:ind w:left="0" w:right="0" w:firstLine="0"/>
      <w:jc w:val="left"/>
      <w:outlineLvl w:val="0"/>
    </w:pPr>
    <w:rPr>
      <w:rFonts w:ascii="Helvetica Neue" w:cs="Arial Unicode MS" w:hAnsi="Helvetica Neue" w:eastAsia="Arial Unicode MS"/>
      <w:b w:val="1"/>
      <w:bCs w:val="1"/>
      <w:i w:val="0"/>
      <w:iCs w:val="0"/>
      <w:caps w:val="0"/>
      <w:smallCaps w:val="0"/>
      <w:strike w:val="0"/>
      <w:dstrike w:val="0"/>
      <w:outline w:val="0"/>
      <w:color w:val="000000"/>
      <w:spacing w:val="0"/>
      <w:kern w:val="0"/>
      <w:position w:val="0"/>
      <w:sz w:val="36"/>
      <w:szCs w:val="36"/>
      <w:u w:val="none"/>
      <w:shd w:val="nil" w:color="auto" w:fill="auto"/>
      <w:vertAlign w:val="baseline"/>
      <w:lang w:val="de-DE"/>
      <w14:textOutline>
        <w14:noFill/>
      </w14:textOutline>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lang w:val="en-US"/>
      <w14:textOutline>
        <w14:noFill/>
      </w14:textOutline>
      <w14:textFill>
        <w14:solidFill>
          <w14:srgbClr w14:val="000000"/>
        </w14:solidFill>
      </w14:textFill>
    </w:rPr>
  </w:style>
  <w:style w:type="numbering" w:styleId="Imported Style 1">
    <w:name w:val="Imported Style 1"/>
    <w:pPr>
      <w:numPr>
        <w:numId w:val="1"/>
      </w:numPr>
    </w:pPr>
  </w:style>
  <w:style w:type="numbering" w:styleId="Imported Style 3">
    <w:name w:val="Imported Style 3"/>
    <w:pPr>
      <w:numPr>
        <w:numId w:val="3"/>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upright="0">
        <a:spAutoFit/>
      </a:bodyPr>
      <a:lstStyle>
        <a:defPPr marL="0" marR="0" indent="0" algn="ctr" defTabSz="584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