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F9291F">
      <w:pPr>
        <w:shd w:val="clear" w:color="auto" w:fill="FFFFFF"/>
        <w:spacing w:before="100" w:beforeAutospacing="1" w:after="240" w:line="510" w:lineRule="atLeast"/>
        <w:outlineLvl w:val="0"/>
        <w:rPr>
          <w:rFonts w:ascii="Times New Roman" w:hAnsi="Times New Roman" w:cs="Times New Roman"/>
          <w:sz w:val="24"/>
          <w:szCs w:val="24"/>
        </w:rPr>
      </w:pPr>
      <w:r>
        <w:rPr>
          <w:rFonts w:ascii="Times New Roman" w:hAnsi="Times New Roman" w:eastAsia="Times New Roman" w:cs="Times New Roman"/>
          <w:b/>
          <w:bCs/>
          <w:color w:val="0F1115"/>
          <w:kern w:val="36"/>
          <w:sz w:val="24"/>
          <w:szCs w:val="24"/>
        </w:rPr>
        <w:t xml:space="preserve">                                                     </w:t>
      </w:r>
      <w:r>
        <w:rPr>
          <w:rFonts w:ascii="Times New Roman" w:hAnsi="Times New Roman" w:cs="Times New Roman"/>
          <w:sz w:val="24"/>
          <w:szCs w:val="24"/>
        </w:rPr>
        <w:drawing>
          <wp:inline distT="0" distB="0" distL="0" distR="0">
            <wp:extent cx="1882140" cy="770890"/>
            <wp:effectExtent l="0" t="0" r="381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882140" cy="770890"/>
                    </a:xfrm>
                    <a:prstGeom prst="rect">
                      <a:avLst/>
                    </a:prstGeom>
                    <a:noFill/>
                    <a:ln>
                      <a:noFill/>
                    </a:ln>
                  </pic:spPr>
                </pic:pic>
              </a:graphicData>
            </a:graphic>
          </wp:inline>
        </w:drawing>
      </w:r>
    </w:p>
    <w:p w14:paraId="41F1D2D7">
      <w:pPr>
        <w:keepNext/>
        <w:tabs>
          <w:tab w:val="left" w:pos="1170"/>
        </w:tabs>
        <w:spacing w:after="0" w:line="360" w:lineRule="auto"/>
        <w:jc w:val="center"/>
        <w:outlineLvl w:val="2"/>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RIARA SCHOOL OF BUSINESS</w:t>
      </w:r>
    </w:p>
    <w:p w14:paraId="1DBB97DD">
      <w:pPr>
        <w:pBdr>
          <w:bottom w:val="single" w:color="auto" w:sz="12" w:space="0"/>
        </w:pBdr>
        <w:tabs>
          <w:tab w:val="left" w:pos="1170"/>
        </w:tabs>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eastAsia="Times New Roman" w:cs="Times New Roman"/>
          <w:b/>
          <w:bCs/>
          <w:i/>
          <w:spacing w:val="-15"/>
          <w:sz w:val="24"/>
          <w:szCs w:val="24"/>
        </w:rPr>
        <w:t>NURTURING BUSINESS INNOVATORS</w:t>
      </w:r>
    </w:p>
    <w:p w14:paraId="2900BE9B">
      <w:pPr>
        <w:pBdr>
          <w:bottom w:val="single" w:color="auto" w:sz="12" w:space="0"/>
        </w:pBdr>
        <w:tabs>
          <w:tab w:val="left" w:pos="1170"/>
        </w:tabs>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eastAsia="Times New Roman" w:cs="Times New Roman"/>
          <w:b/>
          <w:bCs/>
          <w:spacing w:val="-15"/>
          <w:sz w:val="24"/>
          <w:szCs w:val="24"/>
        </w:rPr>
        <w:t xml:space="preserve">JANUARY – APRIL 2026 TRIMESTER </w:t>
      </w:r>
    </w:p>
    <w:p w14:paraId="3A305EBC">
      <w:pPr>
        <w:pBdr>
          <w:bottom w:val="single" w:color="auto" w:sz="12" w:space="0"/>
        </w:pBdr>
        <w:tabs>
          <w:tab w:val="left" w:pos="1170"/>
        </w:tabs>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eastAsia="Times New Roman" w:cs="Times New Roman"/>
          <w:b/>
          <w:bCs/>
          <w:spacing w:val="-15"/>
          <w:sz w:val="24"/>
          <w:szCs w:val="24"/>
        </w:rPr>
        <w:t xml:space="preserve">EXAMINATION FOR BACHELOR OF BUSINESS ADMINISTRATION  </w:t>
      </w:r>
    </w:p>
    <w:p w14:paraId="3537AE1B">
      <w:pPr>
        <w:pBdr>
          <w:bottom w:val="single" w:color="auto" w:sz="12" w:space="0"/>
        </w:pBdr>
        <w:tabs>
          <w:tab w:val="left" w:pos="1170"/>
        </w:tabs>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eastAsia="Times New Roman" w:cs="Times New Roman"/>
          <w:b/>
          <w:bCs/>
          <w:spacing w:val="-15"/>
          <w:sz w:val="24"/>
          <w:szCs w:val="24"/>
        </w:rPr>
        <w:t xml:space="preserve">DAY PROGRAMME </w:t>
      </w:r>
    </w:p>
    <w:p w14:paraId="5C746E86">
      <w:pPr>
        <w:pBdr>
          <w:bottom w:val="single" w:color="auto" w:sz="12" w:space="0"/>
        </w:pBdr>
        <w:tabs>
          <w:tab w:val="left" w:pos="1170"/>
        </w:tabs>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eastAsia="Times New Roman" w:cs="Times New Roman"/>
          <w:b/>
          <w:bCs/>
          <w:spacing w:val="-15"/>
          <w:sz w:val="24"/>
          <w:szCs w:val="24"/>
        </w:rPr>
        <w:t xml:space="preserve">RBPS 7423: CASES IN PROCUREMENT AND SUPPLY CHAIN MANAGEMENT                      </w:t>
      </w:r>
      <w:r>
        <w:rPr>
          <w:rFonts w:hint="default" w:ascii="Times New Roman" w:hAnsi="Times New Roman" w:eastAsia="Times New Roman" w:cs="Times New Roman"/>
          <w:b/>
          <w:bCs/>
          <w:spacing w:val="-15"/>
          <w:sz w:val="24"/>
          <w:szCs w:val="24"/>
          <w:lang w:val="en-US"/>
        </w:rPr>
        <w:t>DATE: 7</w:t>
      </w:r>
      <w:r>
        <w:rPr>
          <w:rFonts w:hint="default" w:ascii="Times New Roman" w:hAnsi="Times New Roman" w:eastAsia="Times New Roman" w:cs="Times New Roman"/>
          <w:b/>
          <w:bCs/>
          <w:spacing w:val="-15"/>
          <w:sz w:val="24"/>
          <w:szCs w:val="24"/>
          <w:vertAlign w:val="superscript"/>
          <w:lang w:val="en-US"/>
        </w:rPr>
        <w:t>TH</w:t>
      </w:r>
      <w:r>
        <w:rPr>
          <w:rFonts w:hint="default" w:ascii="Times New Roman" w:hAnsi="Times New Roman" w:eastAsia="Times New Roman" w:cs="Times New Roman"/>
          <w:b/>
          <w:bCs/>
          <w:spacing w:val="-15"/>
          <w:sz w:val="24"/>
          <w:szCs w:val="24"/>
          <w:lang w:val="en-US"/>
        </w:rPr>
        <w:t xml:space="preserve"> </w:t>
      </w:r>
      <w:r>
        <w:rPr>
          <w:rFonts w:ascii="Times New Roman" w:hAnsi="Times New Roman" w:eastAsia="Times New Roman" w:cs="Times New Roman"/>
          <w:b/>
          <w:color w:val="000000"/>
          <w:spacing w:val="-15"/>
          <w:sz w:val="24"/>
          <w:szCs w:val="24"/>
        </w:rPr>
        <w:t>APRIL</w:t>
      </w:r>
      <w:r>
        <w:rPr>
          <w:rFonts w:ascii="Times New Roman" w:hAnsi="Times New Roman" w:eastAsia="Times New Roman" w:cs="Times New Roman"/>
          <w:b/>
          <w:bCs/>
          <w:color w:val="000000"/>
          <w:spacing w:val="-15"/>
          <w:sz w:val="24"/>
          <w:szCs w:val="24"/>
        </w:rPr>
        <w:t xml:space="preserve"> 2026</w:t>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 xml:space="preserve">                                                                                                           TIME: 2 HOURS</w:t>
      </w:r>
    </w:p>
    <w:p w14:paraId="709BD1F1">
      <w:pPr>
        <w:rPr>
          <w:rFonts w:ascii="Times New Roman" w:hAnsi="Times New Roman" w:cs="Times New Roman"/>
          <w:sz w:val="24"/>
          <w:szCs w:val="24"/>
          <w:u w:val="single"/>
        </w:rPr>
      </w:pPr>
      <w:bookmarkStart w:id="0" w:name="_GoBack"/>
      <w:r>
        <w:rPr>
          <w:rFonts w:ascii="Times New Roman" w:hAnsi="Times New Roman" w:cs="Times New Roman"/>
          <w:b/>
          <w:bCs/>
          <w:sz w:val="24"/>
          <w:szCs w:val="24"/>
          <w:u w:val="single"/>
        </w:rPr>
        <w:t>GENERAL INSTRUCTIONS:</w:t>
      </w:r>
    </w:p>
    <w:p w14:paraId="67E381EF">
      <w:pPr>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Students are </w:t>
      </w:r>
      <w:r>
        <w:rPr>
          <w:rFonts w:ascii="Times New Roman" w:hAnsi="Times New Roman" w:cs="Times New Roman"/>
          <w:b/>
          <w:sz w:val="24"/>
          <w:szCs w:val="24"/>
        </w:rPr>
        <w:t>NOT</w:t>
      </w:r>
      <w:r>
        <w:rPr>
          <w:rFonts w:ascii="Times New Roman" w:hAnsi="Times New Roman" w:cs="Times New Roman"/>
          <w:sz w:val="24"/>
          <w:szCs w:val="24"/>
        </w:rPr>
        <w:t xml:space="preserve"> permitted to write on the examination paper during reading time.</w:t>
      </w:r>
    </w:p>
    <w:p w14:paraId="3179B643">
      <w:pPr>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This is a closed book examination. Text book/Reference books/notes are not permitted.</w:t>
      </w:r>
    </w:p>
    <w:p w14:paraId="49BD27F5">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bCs/>
          <w:sz w:val="24"/>
          <w:szCs w:val="24"/>
          <w:u w:val="single"/>
        </w:rPr>
        <w:t>SPECIAL INSTRUCTIONS</w:t>
      </w:r>
      <w:r>
        <w:rPr>
          <w:rFonts w:ascii="Times New Roman" w:hAnsi="Times New Roman" w:cs="Times New Roman"/>
          <w:b/>
          <w:bCs/>
          <w:sz w:val="24"/>
          <w:szCs w:val="24"/>
        </w:rPr>
        <w:t xml:space="preserve"> </w:t>
      </w:r>
    </w:p>
    <w:p w14:paraId="73BDE038">
      <w:pPr>
        <w:numPr>
          <w:ilvl w:val="0"/>
          <w:numId w:val="2"/>
        </w:numPr>
        <w:autoSpaceDE w:val="0"/>
        <w:autoSpaceDN w:val="0"/>
        <w:adjustRightInd w:val="0"/>
        <w:spacing w:after="228" w:line="480" w:lineRule="auto"/>
        <w:contextualSpacing/>
        <w:jc w:val="both"/>
        <w:rPr>
          <w:rFonts w:ascii="Times New Roman" w:hAnsi="Times New Roman" w:cs="Times New Roman"/>
          <w:sz w:val="24"/>
          <w:szCs w:val="24"/>
        </w:rPr>
      </w:pPr>
      <w:r>
        <w:rPr>
          <w:rFonts w:ascii="Times New Roman" w:hAnsi="Times New Roman" w:cs="Times New Roman"/>
          <w:bCs/>
          <w:sz w:val="24"/>
          <w:szCs w:val="24"/>
        </w:rPr>
        <w:t xml:space="preserve">Write your REGISTRATION NO. Clearly on the answer booklet(s). </w:t>
      </w:r>
    </w:p>
    <w:p w14:paraId="45180E0A">
      <w:pPr>
        <w:numPr>
          <w:ilvl w:val="0"/>
          <w:numId w:val="2"/>
        </w:numPr>
        <w:spacing w:after="0" w:line="480" w:lineRule="auto"/>
        <w:contextualSpacing/>
        <w:jc w:val="both"/>
        <w:rPr>
          <w:rFonts w:ascii="Times New Roman" w:hAnsi="Times New Roman" w:cs="Times New Roman"/>
          <w:bCs/>
          <w:sz w:val="24"/>
          <w:szCs w:val="24"/>
        </w:rPr>
      </w:pPr>
      <w:r>
        <w:rPr>
          <w:rFonts w:ascii="Times New Roman" w:hAnsi="Times New Roman" w:cs="Times New Roman"/>
          <w:sz w:val="24"/>
          <w:szCs w:val="24"/>
        </w:rPr>
        <w:t>Answer Question One and ANY other TWO questions.</w:t>
      </w:r>
    </w:p>
    <w:p w14:paraId="76A8895E">
      <w:pPr>
        <w:numPr>
          <w:ilvl w:val="0"/>
          <w:numId w:val="2"/>
        </w:numPr>
        <w:autoSpaceDE w:val="0"/>
        <w:autoSpaceDN w:val="0"/>
        <w:adjustRightInd w:val="0"/>
        <w:spacing w:after="0" w:line="480" w:lineRule="auto"/>
        <w:contextualSpacing/>
        <w:jc w:val="both"/>
        <w:rPr>
          <w:rFonts w:ascii="Times New Roman" w:hAnsi="Times New Roman" w:cs="Times New Roman"/>
          <w:sz w:val="24"/>
          <w:szCs w:val="24"/>
        </w:rPr>
      </w:pPr>
      <w:r>
        <w:rPr>
          <w:rFonts w:ascii="Times New Roman" w:hAnsi="Times New Roman" w:cs="Times New Roman"/>
          <w:bCs/>
          <w:sz w:val="24"/>
          <w:szCs w:val="24"/>
        </w:rPr>
        <w:t xml:space="preserve">Questions in all sections should be answered in answer booklet(s) </w:t>
      </w:r>
    </w:p>
    <w:p w14:paraId="64BF472E">
      <w:pPr>
        <w:numPr>
          <w:ilvl w:val="0"/>
          <w:numId w:val="2"/>
        </w:numPr>
        <w:spacing w:line="480" w:lineRule="auto"/>
        <w:contextualSpacing/>
        <w:rPr>
          <w:rFonts w:ascii="Times New Roman" w:hAnsi="Times New Roman" w:eastAsia="Arial" w:cs="Times New Roman"/>
          <w:sz w:val="24"/>
          <w:szCs w:val="24"/>
        </w:rPr>
      </w:pPr>
      <w:r>
        <w:rPr>
          <w:rFonts w:ascii="Times New Roman" w:hAnsi="Times New Roman" w:cs="Times New Roman"/>
          <w:bCs/>
          <w:sz w:val="24"/>
          <w:szCs w:val="24"/>
        </w:rPr>
        <w:t>PLEASE start the answer to EACH question on a NEW PAGE</w:t>
      </w:r>
      <w:r>
        <w:rPr>
          <w:rFonts w:ascii="Times New Roman" w:hAnsi="Times New Roman" w:eastAsia="Arial" w:cs="Times New Roman"/>
          <w:sz w:val="24"/>
          <w:szCs w:val="24"/>
        </w:rPr>
        <w:t>.</w:t>
      </w:r>
    </w:p>
    <w:p w14:paraId="5069C97C">
      <w:pPr>
        <w:numPr>
          <w:ilvl w:val="0"/>
          <w:numId w:val="2"/>
        </w:numPr>
        <w:autoSpaceDE w:val="0"/>
        <w:autoSpaceDN w:val="0"/>
        <w:adjustRightInd w:val="0"/>
        <w:spacing w:after="228" w:line="480" w:lineRule="auto"/>
        <w:contextualSpacing/>
        <w:jc w:val="both"/>
        <w:rPr>
          <w:rFonts w:ascii="Times New Roman" w:hAnsi="Times New Roman" w:cs="Times New Roman"/>
          <w:sz w:val="24"/>
          <w:szCs w:val="24"/>
        </w:rPr>
      </w:pPr>
      <w:r>
        <w:rPr>
          <w:rFonts w:ascii="Times New Roman" w:hAnsi="Times New Roman" w:cs="Times New Roman"/>
          <w:bCs/>
          <w:sz w:val="24"/>
          <w:szCs w:val="24"/>
        </w:rPr>
        <w:t>For the questions, write the number of the question on the answer booklet(s) in the order you answered.</w:t>
      </w:r>
    </w:p>
    <w:p w14:paraId="793ACD8B">
      <w:pPr>
        <w:numPr>
          <w:ilvl w:val="0"/>
          <w:numId w:val="2"/>
        </w:numPr>
        <w:spacing w:line="480" w:lineRule="auto"/>
        <w:contextualSpacing/>
        <w:rPr>
          <w:rFonts w:ascii="Times New Roman" w:hAnsi="Times New Roman" w:eastAsia="Arial" w:cs="Times New Roman"/>
          <w:sz w:val="24"/>
          <w:szCs w:val="24"/>
        </w:rPr>
      </w:pPr>
      <w:r>
        <w:rPr>
          <w:rFonts w:ascii="Times New Roman" w:hAnsi="Times New Roman" w:eastAsia="Arial" w:cs="Times New Roman"/>
          <w:sz w:val="24"/>
          <w:szCs w:val="24"/>
        </w:rPr>
        <w:t>Write on both sides of each leaf and indicate number of each question at the top of each page.</w:t>
      </w:r>
    </w:p>
    <w:p w14:paraId="7C680084">
      <w:pPr>
        <w:numPr>
          <w:ilvl w:val="0"/>
          <w:numId w:val="2"/>
        </w:numPr>
        <w:autoSpaceDE w:val="0"/>
        <w:autoSpaceDN w:val="0"/>
        <w:adjustRightInd w:val="0"/>
        <w:spacing w:after="228" w:line="480" w:lineRule="auto"/>
        <w:contextualSpacing/>
        <w:jc w:val="both"/>
        <w:rPr>
          <w:rFonts w:ascii="Times New Roman" w:hAnsi="Times New Roman" w:cs="Times New Roman"/>
          <w:sz w:val="24"/>
          <w:szCs w:val="24"/>
        </w:rPr>
      </w:pPr>
      <w:r>
        <w:rPr>
          <w:rFonts w:ascii="Times New Roman" w:hAnsi="Times New Roman" w:cs="Times New Roman"/>
          <w:bCs/>
          <w:sz w:val="24"/>
          <w:szCs w:val="24"/>
        </w:rPr>
        <w:t xml:space="preserve">Write the answers in a paragraph form unless stated otherwise. </w:t>
      </w:r>
    </w:p>
    <w:p w14:paraId="3F0EDB5D">
      <w:pPr>
        <w:numPr>
          <w:ilvl w:val="0"/>
          <w:numId w:val="2"/>
        </w:numPr>
        <w:autoSpaceDE w:val="0"/>
        <w:autoSpaceDN w:val="0"/>
        <w:adjustRightInd w:val="0"/>
        <w:spacing w:after="228" w:line="480" w:lineRule="auto"/>
        <w:contextualSpacing/>
        <w:jc w:val="both"/>
        <w:rPr>
          <w:rFonts w:ascii="Times New Roman" w:hAnsi="Times New Roman" w:cs="Times New Roman"/>
          <w:sz w:val="24"/>
          <w:szCs w:val="24"/>
        </w:rPr>
      </w:pPr>
      <w:r>
        <w:rPr>
          <w:rFonts w:ascii="Times New Roman" w:hAnsi="Times New Roman" w:cs="Times New Roman"/>
          <w:bCs/>
          <w:sz w:val="24"/>
          <w:szCs w:val="24"/>
        </w:rPr>
        <w:t xml:space="preserve">Marks allocated to each question are shown at the end of the question. </w:t>
      </w:r>
    </w:p>
    <w:p w14:paraId="4B82B0A5">
      <w:pPr>
        <w:numPr>
          <w:ilvl w:val="0"/>
          <w:numId w:val="2"/>
        </w:numPr>
        <w:spacing w:line="480" w:lineRule="auto"/>
        <w:contextualSpacing/>
        <w:rPr>
          <w:rFonts w:ascii="Times New Roman" w:hAnsi="Times New Roman" w:eastAsia="Arial" w:cs="Times New Roman"/>
          <w:sz w:val="24"/>
          <w:szCs w:val="24"/>
        </w:rPr>
      </w:pPr>
      <w:r>
        <w:rPr>
          <w:rFonts w:ascii="Times New Roman" w:hAnsi="Times New Roman" w:eastAsia="Arial" w:cs="Times New Roman"/>
          <w:sz w:val="24"/>
          <w:szCs w:val="24"/>
        </w:rPr>
        <w:t>All rough work must be done on the answer booklet and crossed through!</w:t>
      </w:r>
    </w:p>
    <w:p w14:paraId="0EBCD013">
      <w:pPr>
        <w:numPr>
          <w:ilvl w:val="0"/>
          <w:numId w:val="2"/>
        </w:numPr>
        <w:spacing w:line="480" w:lineRule="auto"/>
        <w:contextualSpacing/>
        <w:rPr>
          <w:rFonts w:ascii="Times New Roman" w:hAnsi="Times New Roman" w:eastAsia="Arial" w:cs="Times New Roman"/>
          <w:sz w:val="24"/>
          <w:szCs w:val="24"/>
        </w:rPr>
      </w:pPr>
      <w:r>
        <w:rPr>
          <w:rFonts w:ascii="Times New Roman" w:hAnsi="Times New Roman" w:eastAsia="Arial" w:cs="Times New Roman"/>
          <w:sz w:val="24"/>
          <w:szCs w:val="24"/>
        </w:rPr>
        <w:t>Use supplementary pages only when you have exhausted those in this book.</w:t>
      </w:r>
    </w:p>
    <w:p w14:paraId="5DAF3B5A">
      <w:pPr>
        <w:numPr>
          <w:ilvl w:val="0"/>
          <w:numId w:val="2"/>
        </w:numPr>
        <w:spacing w:line="480" w:lineRule="auto"/>
        <w:contextualSpacing/>
        <w:rPr>
          <w:rFonts w:ascii="Times New Roman" w:hAnsi="Times New Roman" w:eastAsia="Arial" w:cs="Times New Roman"/>
          <w:sz w:val="24"/>
          <w:szCs w:val="24"/>
        </w:rPr>
      </w:pPr>
      <w:r>
        <w:rPr>
          <w:rFonts w:ascii="Times New Roman" w:hAnsi="Times New Roman" w:eastAsia="Arial" w:cs="Times New Roman"/>
          <w:sz w:val="24"/>
          <w:szCs w:val="24"/>
        </w:rPr>
        <w:t>Fasten the supplementary pages to the inside back cover of this booklet.</w:t>
      </w:r>
      <w:r>
        <w:rPr>
          <w:rFonts w:ascii="Times New Roman" w:hAnsi="Times New Roman" w:eastAsia="Calibri" w:cs="Times New Roman"/>
          <w:bCs/>
          <w:sz w:val="24"/>
          <w:szCs w:val="24"/>
        </w:rPr>
        <w:t xml:space="preserve">. </w:t>
      </w:r>
    </w:p>
    <w:bookmarkEnd w:id="0"/>
    <w:p w14:paraId="29CDCF0C">
      <w:pPr>
        <w:shd w:val="clear" w:color="auto" w:fill="FFFFFF"/>
        <w:spacing w:before="240" w:after="240" w:line="240" w:lineRule="auto"/>
        <w:rPr>
          <w:rFonts w:ascii="Times New Roman" w:hAnsi="Times New Roman" w:eastAsia="Times New Roman" w:cs="Times New Roman"/>
          <w:color w:val="0F1115"/>
          <w:sz w:val="24"/>
          <w:szCs w:val="24"/>
        </w:rPr>
      </w:pPr>
      <w:r>
        <w:rPr>
          <w:rFonts w:ascii="Times New Roman" w:hAnsi="Times New Roman" w:eastAsia="Times New Roman" w:cs="Times New Roman"/>
          <w:b/>
          <w:bCs/>
          <w:color w:val="0F1115"/>
          <w:sz w:val="24"/>
          <w:szCs w:val="24"/>
        </w:rPr>
        <w:t>QUESTION ONE (30 MARKS) – COMPULSORY</w:t>
      </w:r>
    </w:p>
    <w:p w14:paraId="55B03D5B">
      <w:pPr>
        <w:shd w:val="clear" w:color="auto" w:fill="FFFFFF"/>
        <w:spacing w:before="240" w:after="240" w:line="240" w:lineRule="auto"/>
        <w:rPr>
          <w:rFonts w:ascii="Times New Roman" w:hAnsi="Times New Roman" w:eastAsia="Times New Roman" w:cs="Times New Roman"/>
          <w:color w:val="0F1115"/>
          <w:sz w:val="24"/>
          <w:szCs w:val="24"/>
        </w:rPr>
      </w:pPr>
      <w:r>
        <w:rPr>
          <w:rFonts w:ascii="Times New Roman" w:hAnsi="Times New Roman" w:eastAsia="Times New Roman" w:cs="Times New Roman"/>
          <w:b/>
          <w:bCs/>
          <w:color w:val="0F1115"/>
          <w:sz w:val="24"/>
          <w:szCs w:val="24"/>
        </w:rPr>
        <w:t>CASE STUDY: The Fertilizer Fiasco - A County Procurement Failure</w:t>
      </w:r>
    </w:p>
    <w:p w14:paraId="64B0CCB5">
      <w:pPr>
        <w:shd w:val="clear" w:color="auto" w:fill="FFFFFF"/>
        <w:spacing w:before="240" w:after="240" w:line="240" w:lineRule="auto"/>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Kilimo County Government advertised an open tender for the supply and delivery of 5,000 bags of subsidized fertilizer to be distributed to small-scale farmers across four sub-counties before the planting season. The tender, valued at KES 45 million, attracted bids from twelve registered suppliers. The evaluation process was overseen by the County Tender Committee, with technical support from the Procurement Department and user input from the Agriculture Directorate.</w:t>
      </w:r>
    </w:p>
    <w:p w14:paraId="360357D8">
      <w:pPr>
        <w:shd w:val="clear" w:color="auto" w:fill="FFFFFF"/>
        <w:spacing w:before="240" w:after="240" w:line="240" w:lineRule="auto"/>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Mr. Mwangaza, the Chief Officer for Agriculture and a member of the Tender Committee, had personal ties to one of the bidders—Shamba Bora Suppliers Ltd.—through a family business interest. Despite procurement regulations requiring disclosure of any conflict of interest, Mwangaza actively participated in the evaluation and defended Shamba Bora's bid during committee deliberations. He did not declare his interest nor recuse himself from the process.</w:t>
      </w:r>
    </w:p>
    <w:p w14:paraId="0237C05F">
      <w:pPr>
        <w:shd w:val="clear" w:color="auto" w:fill="FFFFFF"/>
        <w:spacing w:before="240" w:after="240" w:line="240" w:lineRule="auto"/>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The evaluation report indicated that Shamba Bora had scored 82%, ranking third behind two other bidders. However, during the final award stage, the Tender Committee minutes reflected a decision to award the contract to Shamba Bora, citing their "proven track record and local presence" despite this not being part of the original evaluation criteria. The two higher-scoring bidders were never notified of the decision and later discovered that Shamba Bora had been awarded the contract.</w:t>
      </w:r>
    </w:p>
    <w:p w14:paraId="1255FB88">
      <w:pPr>
        <w:shd w:val="clear" w:color="auto" w:fill="FFFFFF"/>
        <w:spacing w:before="240" w:after="240" w:line="240" w:lineRule="auto"/>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Following the award, Shamba Bora was paid an advance payment of 40% (KES 18 million) to facilitate mobilization. The company provided a bank guarantee from a local bank as security. However, when the delivery deadline passed with no fertilizer supplied, the County Procurement Officer attempted to call in the guarantee only to discover that the bank had no record of issuing it. The guarantee was fraudulent.</w:t>
      </w:r>
    </w:p>
    <w:p w14:paraId="448BDDDE">
      <w:pPr>
        <w:shd w:val="clear" w:color="auto" w:fill="FFFFFF"/>
        <w:spacing w:before="240" w:after="240" w:line="240" w:lineRule="auto"/>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Further investigations revealed that Shamba Bora Suppliers Ltd. had been registered only three months before the tender advertisement, had no prior experience in fertilizer supply, and had provided falsified delivery records from non-existent previous contracts. The company directors included a relative of the Chief Officer and two individuals with no verifiable business history.</w:t>
      </w:r>
    </w:p>
    <w:p w14:paraId="74C12CF6">
      <w:pPr>
        <w:shd w:val="clear" w:color="auto" w:fill="FFFFFF"/>
        <w:spacing w:before="240" w:after="240" w:line="240" w:lineRule="auto"/>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The contractor was paid in full, but the farmers never received the fertilizer. The planting season passed, and the county faced public outcry, with farmers protesting at the county headquarters. The failure to distribute fertilizer meant that thousands of farmers could not plant, leading to food insecurity and loss of livelihoods in the region. The downstream impact rippled through local markets, transport providers, and agricultural supply chains.</w:t>
      </w:r>
    </w:p>
    <w:p w14:paraId="62FABB55">
      <w:pPr>
        <w:shd w:val="clear" w:color="auto" w:fill="FFFFFF"/>
        <w:spacing w:before="240" w:after="240" w:line="240" w:lineRule="auto"/>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The Ethics and Anti-Corruption Commission (EACC) launched investigations into the matter. When the case finally went to court:</w:t>
      </w:r>
    </w:p>
    <w:p w14:paraId="08C9EF25">
      <w:pPr>
        <w:numPr>
          <w:ilvl w:val="0"/>
          <w:numId w:val="3"/>
        </w:numPr>
        <w:shd w:val="clear" w:color="auto" w:fill="FFFFFF"/>
        <w:spacing w:before="100" w:beforeAutospacing="1" w:after="0" w:line="240" w:lineRule="auto"/>
        <w:ind w:left="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The Chief Officer (A1) was charged with abuse of office and conflict of interest</w:t>
      </w:r>
    </w:p>
    <w:p w14:paraId="657AD70F">
      <w:pPr>
        <w:numPr>
          <w:ilvl w:val="0"/>
          <w:numId w:val="3"/>
        </w:numPr>
        <w:shd w:val="clear" w:color="auto" w:fill="FFFFFF"/>
        <w:spacing w:before="100" w:beforeAutospacing="1" w:after="0" w:line="240" w:lineRule="auto"/>
        <w:ind w:left="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The Procurement Officer (A2) was charged with failing to conduct due diligence</w:t>
      </w:r>
    </w:p>
    <w:p w14:paraId="06C76580">
      <w:pPr>
        <w:numPr>
          <w:ilvl w:val="0"/>
          <w:numId w:val="3"/>
        </w:numPr>
        <w:shd w:val="clear" w:color="auto" w:fill="FFFFFF"/>
        <w:spacing w:before="100" w:beforeAutospacing="1" w:after="0" w:line="240" w:lineRule="auto"/>
        <w:ind w:left="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The County Secretary (A3), who signed the payment voucher, was charged with disregard of financial regulations</w:t>
      </w:r>
    </w:p>
    <w:p w14:paraId="27BB0CF4">
      <w:pPr>
        <w:shd w:val="clear" w:color="auto" w:fill="FFFFFF"/>
        <w:spacing w:before="240" w:after="240" w:line="240" w:lineRule="auto"/>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During the trial, the prosecution argued that collusion between the Chief Officer and Shamba Bora led to manipulation of the award process. However, the Chief Officer's legal team successfully argued that the Tender Committee made the final decision collectively, and that there was no direct evidence linking him to the fraudulent guarantee. The court acquitted the Chief Officer (A1) on all counts due to insufficient evidence of direct involvement in the fraud.</w:t>
      </w:r>
    </w:p>
    <w:p w14:paraId="145CB211">
      <w:pPr>
        <w:shd w:val="clear" w:color="auto" w:fill="FFFFFF"/>
        <w:spacing w:before="240" w:after="240" w:line="240" w:lineRule="auto"/>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The Procurement Officer (A2) was found guilty of neglect of duty for failing to verify the authenticity of the bank guarantee and for not conducting proper due diligence on the supplier's experience and registration status. The County Secretary (A3) was also found guilty of violating financial regulations by authorizing payment without confirming compliance with contractual conditions.</w:t>
      </w:r>
    </w:p>
    <w:p w14:paraId="715B7E19">
      <w:pPr>
        <w:shd w:val="clear" w:color="auto" w:fill="FFFFFF"/>
        <w:spacing w:before="240" w:after="240" w:line="240" w:lineRule="auto"/>
        <w:rPr>
          <w:rFonts w:ascii="Times New Roman" w:hAnsi="Times New Roman" w:eastAsia="Times New Roman" w:cs="Times New Roman"/>
          <w:color w:val="0F1115"/>
          <w:sz w:val="24"/>
          <w:szCs w:val="24"/>
        </w:rPr>
      </w:pPr>
      <w:r>
        <w:rPr>
          <w:rFonts w:ascii="Times New Roman" w:hAnsi="Times New Roman" w:eastAsia="Times New Roman" w:cs="Times New Roman"/>
          <w:b/>
          <w:bCs/>
          <w:color w:val="0F1115"/>
          <w:sz w:val="24"/>
          <w:szCs w:val="24"/>
        </w:rPr>
        <w:t>Required:</w:t>
      </w:r>
    </w:p>
    <w:p w14:paraId="1A344EE4">
      <w:pPr>
        <w:numPr>
          <w:ilvl w:val="0"/>
          <w:numId w:val="4"/>
        </w:numPr>
        <w:shd w:val="clear" w:color="auto" w:fill="FFFFFF"/>
        <w:spacing w:before="240" w:after="240" w:line="240" w:lineRule="auto"/>
        <w:ind w:left="425" w:leftChars="0" w:hanging="425" w:firstLineChars="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Provide a suitable title for this case study.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r>
      <w:r>
        <w:rPr>
          <w:rFonts w:ascii="Times New Roman" w:hAnsi="Times New Roman" w:eastAsia="Times New Roman" w:cs="Times New Roman"/>
          <w:b/>
          <w:bCs/>
          <w:color w:val="0F1115"/>
          <w:sz w:val="24"/>
          <w:szCs w:val="24"/>
        </w:rPr>
        <w:t>(2 Marks)</w:t>
      </w:r>
    </w:p>
    <w:p w14:paraId="4A7CD93D">
      <w:pPr>
        <w:numPr>
          <w:ilvl w:val="0"/>
          <w:numId w:val="4"/>
        </w:numPr>
        <w:shd w:val="clear" w:color="auto" w:fill="FFFFFF"/>
        <w:spacing w:before="240" w:after="240" w:line="240" w:lineRule="auto"/>
        <w:ind w:left="425" w:leftChars="0" w:hanging="425" w:firstLineChars="0"/>
        <w:rPr>
          <w:rFonts w:ascii="Times New Roman" w:hAnsi="Times New Roman" w:eastAsia="Times New Roman" w:cs="Times New Roman"/>
          <w:color w:val="0F1115"/>
          <w:sz w:val="24"/>
          <w:szCs w:val="24"/>
        </w:rPr>
      </w:pPr>
    </w:p>
    <w:p w14:paraId="48C0FA26">
      <w:pPr>
        <w:numPr>
          <w:ilvl w:val="0"/>
          <w:numId w:val="5"/>
        </w:numPr>
        <w:shd w:val="clear" w:color="auto" w:fill="FFFFFF"/>
        <w:spacing w:before="240" w:after="240" w:line="240" w:lineRule="auto"/>
        <w:ind w:left="845" w:leftChars="0" w:hanging="425" w:firstLineChars="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Discuss the procurement cycle from needs identification to contract award. </w:t>
      </w:r>
      <w:r>
        <w:rPr>
          <w:rFonts w:ascii="Times New Roman" w:hAnsi="Times New Roman" w:eastAsia="Times New Roman" w:cs="Times New Roman"/>
          <w:b/>
          <w:bCs/>
          <w:color w:val="0F1115"/>
          <w:sz w:val="24"/>
          <w:szCs w:val="24"/>
        </w:rPr>
        <w:t>(4 Marks)</w:t>
      </w:r>
    </w:p>
    <w:p w14:paraId="21AA4DD4">
      <w:pPr>
        <w:numPr>
          <w:ilvl w:val="0"/>
          <w:numId w:val="5"/>
        </w:numPr>
        <w:shd w:val="clear" w:color="auto" w:fill="FFFFFF"/>
        <w:spacing w:before="240" w:after="240" w:line="240" w:lineRule="auto"/>
        <w:ind w:left="845" w:leftChars="0" w:hanging="425" w:firstLineChars="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Identify the specific lapses in the procurement cycle that occurred in this case. </w:t>
      </w:r>
      <w:r>
        <w:rPr>
          <w:rFonts w:ascii="Times New Roman" w:hAnsi="Times New Roman" w:eastAsia="Times New Roman" w:cs="Times New Roman"/>
          <w:b/>
          <w:bCs/>
          <w:color w:val="0F1115"/>
          <w:sz w:val="24"/>
          <w:szCs w:val="24"/>
        </w:rPr>
        <w:t>(4 Marks)</w:t>
      </w:r>
    </w:p>
    <w:p w14:paraId="2AA2259F">
      <w:pPr>
        <w:numPr>
          <w:ilvl w:val="0"/>
          <w:numId w:val="6"/>
        </w:numPr>
        <w:shd w:val="clear" w:color="auto" w:fill="FFFFFF"/>
        <w:spacing w:before="240" w:after="240" w:line="240" w:lineRule="auto"/>
        <w:ind w:left="432" w:leftChars="0" w:hanging="432" w:firstLineChars="0"/>
        <w:rPr>
          <w:rFonts w:ascii="Times New Roman" w:hAnsi="Times New Roman" w:eastAsia="Times New Roman" w:cs="Times New Roman"/>
          <w:color w:val="0F1115"/>
          <w:sz w:val="24"/>
          <w:szCs w:val="24"/>
        </w:rPr>
      </w:pPr>
    </w:p>
    <w:p w14:paraId="702ECAA8">
      <w:pPr>
        <w:numPr>
          <w:ilvl w:val="0"/>
          <w:numId w:val="7"/>
        </w:numPr>
        <w:shd w:val="clear" w:color="auto" w:fill="FFFFFF"/>
        <w:spacing w:before="240" w:after="240" w:line="240" w:lineRule="auto"/>
        <w:ind w:left="845" w:leftChars="0" w:hanging="425" w:firstLineChars="0"/>
        <w:rPr>
          <w:rFonts w:ascii="Times New Roman" w:hAnsi="Times New Roman" w:eastAsia="Times New Roman" w:cs="Times New Roman"/>
          <w:b/>
          <w:bCs/>
          <w:color w:val="0F1115"/>
          <w:sz w:val="24"/>
          <w:szCs w:val="24"/>
        </w:rPr>
      </w:pPr>
      <w:r>
        <w:rPr>
          <w:rFonts w:ascii="Times New Roman" w:hAnsi="Times New Roman" w:eastAsia="Times New Roman" w:cs="Times New Roman"/>
          <w:color w:val="0F1115"/>
          <w:sz w:val="24"/>
          <w:szCs w:val="24"/>
        </w:rPr>
        <w:t>Explain the downstream logistics and distribution impact of this procurement failure on farmers, local markets, and the agricultural supply chain.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r>
      <w:r>
        <w:rPr>
          <w:rFonts w:ascii="Times New Roman" w:hAnsi="Times New Roman" w:eastAsia="Times New Roman" w:cs="Times New Roman"/>
          <w:b/>
          <w:bCs/>
          <w:color w:val="0F1115"/>
          <w:sz w:val="24"/>
          <w:szCs w:val="24"/>
        </w:rPr>
        <w:t>(4 Marks)</w:t>
      </w:r>
    </w:p>
    <w:p w14:paraId="5114457D">
      <w:pPr>
        <w:numPr>
          <w:ilvl w:val="0"/>
          <w:numId w:val="7"/>
        </w:numPr>
        <w:shd w:val="clear" w:color="auto" w:fill="FFFFFF"/>
        <w:spacing w:before="240" w:after="240" w:line="240" w:lineRule="auto"/>
        <w:ind w:left="845" w:leftChars="0" w:hanging="425" w:firstLineChars="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What contract management failures contributed to the full payment being made without delivery?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r>
      <w:r>
        <w:rPr>
          <w:rFonts w:ascii="Times New Roman" w:hAnsi="Times New Roman" w:eastAsia="Times New Roman" w:cs="Times New Roman"/>
          <w:b/>
          <w:bCs/>
          <w:color w:val="0F1115"/>
          <w:sz w:val="24"/>
          <w:szCs w:val="24"/>
        </w:rPr>
        <w:t>(3 Marks)</w:t>
      </w:r>
    </w:p>
    <w:p w14:paraId="51F5B57A">
      <w:pPr>
        <w:numPr>
          <w:ilvl w:val="0"/>
          <w:numId w:val="8"/>
        </w:numPr>
        <w:shd w:val="clear" w:color="auto" w:fill="FFFFFF"/>
        <w:spacing w:before="240" w:after="240" w:line="360" w:lineRule="auto"/>
        <w:ind w:left="432" w:leftChars="0" w:hanging="432" w:firstLineChars="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br w:type="textWrapping"/>
      </w:r>
      <w:r>
        <w:rPr>
          <w:rFonts w:ascii="Times New Roman" w:hAnsi="Times New Roman" w:eastAsia="Times New Roman" w:cs="Times New Roman"/>
          <w:color w:val="0F1115"/>
          <w:sz w:val="24"/>
          <w:szCs w:val="24"/>
        </w:rPr>
        <w:t>i) Elaborate on what constitutes </w:t>
      </w:r>
      <w:r>
        <w:rPr>
          <w:rFonts w:ascii="Times New Roman" w:hAnsi="Times New Roman" w:eastAsia="Times New Roman" w:cs="Times New Roman"/>
          <w:bCs/>
          <w:color w:val="0F1115"/>
          <w:sz w:val="24"/>
          <w:szCs w:val="24"/>
        </w:rPr>
        <w:t>due diligence</w:t>
      </w:r>
      <w:r>
        <w:rPr>
          <w:rFonts w:ascii="Times New Roman" w:hAnsi="Times New Roman" w:eastAsia="Times New Roman" w:cs="Times New Roman"/>
          <w:color w:val="0F1115"/>
          <w:sz w:val="24"/>
          <w:szCs w:val="24"/>
        </w:rPr>
        <w:t> in procurement.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r>
      <w:r>
        <w:rPr>
          <w:rFonts w:ascii="Times New Roman" w:hAnsi="Times New Roman" w:eastAsia="Times New Roman" w:cs="Times New Roman"/>
          <w:b/>
          <w:bCs/>
          <w:color w:val="0F1115"/>
          <w:sz w:val="24"/>
          <w:szCs w:val="24"/>
        </w:rPr>
        <w:t>(2 Marks)</w:t>
      </w:r>
      <w:r>
        <w:rPr>
          <w:rFonts w:ascii="Times New Roman" w:hAnsi="Times New Roman" w:eastAsia="Times New Roman" w:cs="Times New Roman"/>
          <w:color w:val="0F1115"/>
          <w:sz w:val="24"/>
          <w:szCs w:val="24"/>
        </w:rPr>
        <w:br w:type="textWrapping"/>
      </w:r>
      <w:r>
        <w:rPr>
          <w:rFonts w:ascii="Times New Roman" w:hAnsi="Times New Roman" w:eastAsia="Times New Roman" w:cs="Times New Roman"/>
          <w:color w:val="0F1115"/>
          <w:sz w:val="24"/>
          <w:szCs w:val="24"/>
        </w:rPr>
        <w:t>ii) Explain its importance throughout the procurement process.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r>
      <w:r>
        <w:rPr>
          <w:rFonts w:ascii="Times New Roman" w:hAnsi="Times New Roman" w:eastAsia="Times New Roman" w:cs="Times New Roman"/>
          <w:b/>
          <w:bCs/>
          <w:color w:val="0F1115"/>
          <w:sz w:val="24"/>
          <w:szCs w:val="24"/>
        </w:rPr>
        <w:t>(5 Marks)</w:t>
      </w:r>
    </w:p>
    <w:p w14:paraId="3C6C4DBE">
      <w:pPr>
        <w:numPr>
          <w:ilvl w:val="0"/>
          <w:numId w:val="9"/>
        </w:numPr>
        <w:shd w:val="clear" w:color="auto" w:fill="FFFFFF"/>
        <w:spacing w:before="240" w:after="240" w:line="240" w:lineRule="auto"/>
        <w:ind w:left="432" w:leftChars="0" w:hanging="432" w:firstLineChars="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Explain </w:t>
      </w:r>
      <w:r>
        <w:rPr>
          <w:rFonts w:ascii="Times New Roman" w:hAnsi="Times New Roman" w:eastAsia="Times New Roman" w:cs="Times New Roman"/>
          <w:b/>
          <w:bCs/>
          <w:color w:val="0F1115"/>
          <w:sz w:val="24"/>
          <w:szCs w:val="24"/>
        </w:rPr>
        <w:t>FOUR</w:t>
      </w:r>
      <w:r>
        <w:rPr>
          <w:rFonts w:ascii="Times New Roman" w:hAnsi="Times New Roman" w:eastAsia="Times New Roman" w:cs="Times New Roman"/>
          <w:color w:val="0F1115"/>
          <w:sz w:val="24"/>
          <w:szCs w:val="24"/>
        </w:rPr>
        <w:t xml:space="preserve"> contraventions of public procurement principles evident in this case.                  </w:t>
      </w:r>
    </w:p>
    <w:p w14:paraId="262E24B0">
      <w:pPr>
        <w:numPr>
          <w:numId w:val="0"/>
        </w:numPr>
        <w:shd w:val="clear" w:color="auto" w:fill="FFFFFF"/>
        <w:spacing w:before="240" w:after="240" w:line="240" w:lineRule="auto"/>
        <w:ind w:left="7200" w:leftChars="0" w:firstLine="720" w:firstLineChars="0"/>
        <w:rPr>
          <w:rFonts w:ascii="Times New Roman" w:hAnsi="Times New Roman" w:eastAsia="Times New Roman" w:cs="Times New Roman"/>
          <w:color w:val="0F1115"/>
          <w:sz w:val="24"/>
          <w:szCs w:val="24"/>
        </w:rPr>
      </w:pPr>
      <w:r>
        <w:rPr>
          <w:rFonts w:ascii="Times New Roman" w:hAnsi="Times New Roman" w:eastAsia="Times New Roman" w:cs="Times New Roman"/>
          <w:b/>
          <w:bCs/>
          <w:color w:val="0F1115"/>
          <w:sz w:val="24"/>
          <w:szCs w:val="24"/>
        </w:rPr>
        <w:t>(4 Marks)</w:t>
      </w:r>
    </w:p>
    <w:p w14:paraId="6B5FF9C1">
      <w:pPr>
        <w:numPr>
          <w:ilvl w:val="0"/>
          <w:numId w:val="10"/>
        </w:numPr>
        <w:shd w:val="clear" w:color="auto" w:fill="FFFFFF"/>
        <w:spacing w:before="240" w:after="240" w:line="240" w:lineRule="auto"/>
        <w:ind w:left="432" w:leftChars="0" w:hanging="432" w:firstLineChars="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"Acquittal rates for procurement cases often leave procurement professionals as the only ones held accountable." Drawing lessons from this case, recommend </w:t>
      </w:r>
      <w:r>
        <w:rPr>
          <w:rFonts w:ascii="Times New Roman" w:hAnsi="Times New Roman" w:eastAsia="Times New Roman" w:cs="Times New Roman"/>
          <w:b/>
          <w:bCs/>
          <w:color w:val="0F1115"/>
          <w:sz w:val="24"/>
          <w:szCs w:val="24"/>
        </w:rPr>
        <w:t>FOUR</w:t>
      </w:r>
      <w:r>
        <w:rPr>
          <w:rFonts w:ascii="Times New Roman" w:hAnsi="Times New Roman" w:eastAsia="Times New Roman" w:cs="Times New Roman"/>
          <w:color w:val="0F1115"/>
          <w:sz w:val="24"/>
          <w:szCs w:val="24"/>
        </w:rPr>
        <w:t xml:space="preserve"> measures that procurement professionals should adopt to protect themselves ethically while executing their duties.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r>
      <w:r>
        <w:rPr>
          <w:rFonts w:ascii="Times New Roman" w:hAnsi="Times New Roman" w:eastAsia="Times New Roman" w:cs="Times New Roman"/>
          <w:b/>
          <w:bCs/>
          <w:color w:val="0F1115"/>
          <w:sz w:val="24"/>
          <w:szCs w:val="24"/>
        </w:rPr>
        <w:t>(2 Marks for list, 4 Marks for explanations = 6 Marks Total)</w:t>
      </w:r>
    </w:p>
    <w:p w14:paraId="7B8A728B">
      <w:pPr>
        <w:shd w:val="clear" w:color="auto" w:fill="FFFFFF"/>
        <w:spacing w:before="240" w:after="240" w:line="240" w:lineRule="auto"/>
        <w:rPr>
          <w:rFonts w:ascii="Times New Roman" w:hAnsi="Times New Roman" w:eastAsia="Times New Roman" w:cs="Times New Roman"/>
          <w:b/>
          <w:bCs/>
          <w:color w:val="0F1115"/>
          <w:sz w:val="24"/>
          <w:szCs w:val="24"/>
        </w:rPr>
      </w:pPr>
    </w:p>
    <w:p w14:paraId="4FC21D9D">
      <w:pPr>
        <w:shd w:val="clear" w:color="auto" w:fill="FFFFFF"/>
        <w:spacing w:before="240" w:after="240" w:line="240" w:lineRule="auto"/>
        <w:rPr>
          <w:rFonts w:ascii="Times New Roman" w:hAnsi="Times New Roman" w:eastAsia="Times New Roman" w:cs="Times New Roman"/>
          <w:b/>
          <w:bCs/>
          <w:color w:val="0F1115"/>
          <w:sz w:val="24"/>
          <w:szCs w:val="24"/>
        </w:rPr>
      </w:pPr>
    </w:p>
    <w:p w14:paraId="15E334C4">
      <w:pPr>
        <w:shd w:val="clear" w:color="auto" w:fill="FFFFFF"/>
        <w:spacing w:before="240" w:after="240" w:line="240" w:lineRule="auto"/>
        <w:rPr>
          <w:rFonts w:ascii="Times New Roman" w:hAnsi="Times New Roman" w:eastAsia="Times New Roman" w:cs="Times New Roman"/>
          <w:color w:val="0F1115"/>
          <w:sz w:val="24"/>
          <w:szCs w:val="24"/>
        </w:rPr>
      </w:pPr>
      <w:r>
        <w:rPr>
          <w:rFonts w:ascii="Times New Roman" w:hAnsi="Times New Roman" w:eastAsia="Times New Roman" w:cs="Times New Roman"/>
          <w:b/>
          <w:bCs/>
          <w:color w:val="0F1115"/>
          <w:sz w:val="24"/>
          <w:szCs w:val="24"/>
        </w:rPr>
        <w:t>QUESTION TWO (20 MARKS)</w:t>
      </w:r>
    </w:p>
    <w:p w14:paraId="2EA03B54">
      <w:pPr>
        <w:numPr>
          <w:ilvl w:val="0"/>
          <w:numId w:val="11"/>
        </w:numPr>
        <w:shd w:val="clear" w:color="auto" w:fill="FFFFFF"/>
        <w:spacing w:before="240" w:after="240" w:line="240" w:lineRule="auto"/>
        <w:ind w:left="425" w:leftChars="0" w:hanging="425" w:firstLineChars="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The Public Procurement and Disposal Act (PPDA) of 2005 governs procurement in Kenya.</w:t>
      </w:r>
    </w:p>
    <w:p w14:paraId="4752183A">
      <w:pPr>
        <w:numPr>
          <w:ilvl w:val="0"/>
          <w:numId w:val="12"/>
        </w:numPr>
        <w:shd w:val="clear" w:color="auto" w:fill="FFFFFF"/>
        <w:spacing w:before="240" w:after="240" w:line="240" w:lineRule="auto"/>
        <w:ind w:left="845" w:leftChars="0" w:hanging="425" w:firstLineChars="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State the </w:t>
      </w:r>
      <w:r>
        <w:rPr>
          <w:rFonts w:ascii="Times New Roman" w:hAnsi="Times New Roman" w:eastAsia="Times New Roman" w:cs="Times New Roman"/>
          <w:b/>
          <w:bCs/>
          <w:color w:val="0F1115"/>
          <w:sz w:val="24"/>
          <w:szCs w:val="24"/>
        </w:rPr>
        <w:t>FIVE</w:t>
      </w:r>
      <w:r>
        <w:rPr>
          <w:rFonts w:ascii="Times New Roman" w:hAnsi="Times New Roman" w:eastAsia="Times New Roman" w:cs="Times New Roman"/>
          <w:color w:val="0F1115"/>
          <w:sz w:val="24"/>
          <w:szCs w:val="24"/>
        </w:rPr>
        <w:t xml:space="preserve"> key principles of public procurement as enshrined in the Act.   </w:t>
      </w:r>
      <w:r>
        <w:rPr>
          <w:rFonts w:ascii="Times New Roman" w:hAnsi="Times New Roman" w:eastAsia="Times New Roman" w:cs="Times New Roman"/>
          <w:b/>
          <w:bCs/>
          <w:color w:val="0F1115"/>
          <w:sz w:val="24"/>
          <w:szCs w:val="24"/>
        </w:rPr>
        <w:t xml:space="preserve">(5 Marks) </w:t>
      </w:r>
      <w:r>
        <w:rPr>
          <w:rFonts w:ascii="Times New Roman" w:hAnsi="Times New Roman" w:eastAsia="Times New Roman" w:cs="Times New Roman"/>
          <w:color w:val="0F1115"/>
          <w:sz w:val="24"/>
          <w:szCs w:val="24"/>
        </w:rPr>
        <w:t xml:space="preserve">                  </w:t>
      </w:r>
    </w:p>
    <w:p w14:paraId="128B6CDF">
      <w:pPr>
        <w:numPr>
          <w:ilvl w:val="0"/>
          <w:numId w:val="12"/>
        </w:numPr>
        <w:shd w:val="clear" w:color="auto" w:fill="FFFFFF"/>
        <w:spacing w:before="240" w:after="240" w:line="240" w:lineRule="auto"/>
        <w:ind w:left="845" w:leftChars="0" w:hanging="425" w:firstLineChars="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Explain how these </w:t>
      </w:r>
      <w:r>
        <w:rPr>
          <w:rFonts w:ascii="Times New Roman" w:hAnsi="Times New Roman" w:eastAsia="Times New Roman" w:cs="Times New Roman"/>
          <w:b/>
          <w:bCs/>
          <w:color w:val="0F1115"/>
          <w:sz w:val="24"/>
          <w:szCs w:val="24"/>
        </w:rPr>
        <w:t>FIVE</w:t>
      </w:r>
      <w:r>
        <w:rPr>
          <w:rFonts w:ascii="Times New Roman" w:hAnsi="Times New Roman" w:eastAsia="Times New Roman" w:cs="Times New Roman"/>
          <w:color w:val="0F1115"/>
          <w:sz w:val="24"/>
          <w:szCs w:val="24"/>
        </w:rPr>
        <w:t xml:space="preserve"> principles promote transparency, accountability, and fairness in public procurement processes.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r>
      <w:r>
        <w:rPr>
          <w:rFonts w:ascii="Times New Roman" w:hAnsi="Times New Roman" w:eastAsia="Times New Roman" w:cs="Times New Roman"/>
          <w:b/>
          <w:bCs/>
          <w:color w:val="0F1115"/>
          <w:sz w:val="24"/>
          <w:szCs w:val="24"/>
        </w:rPr>
        <w:t>(5 Marks)</w:t>
      </w:r>
      <w:r>
        <w:rPr>
          <w:rFonts w:ascii="Times New Roman" w:hAnsi="Times New Roman" w:eastAsia="Times New Roman" w:cs="Times New Roman"/>
          <w:color w:val="0F1115"/>
          <w:sz w:val="24"/>
          <w:szCs w:val="24"/>
        </w:rPr>
        <w:t xml:space="preserve">                                                                                                </w:t>
      </w:r>
    </w:p>
    <w:p w14:paraId="2541D91D">
      <w:pPr>
        <w:numPr>
          <w:ilvl w:val="0"/>
          <w:numId w:val="13"/>
        </w:numPr>
        <w:shd w:val="clear" w:color="auto" w:fill="FFFFFF"/>
        <w:spacing w:before="240" w:after="240" w:line="240" w:lineRule="auto"/>
        <w:ind w:left="432" w:leftChars="0" w:hanging="432" w:firstLineChars="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Procurement planning is essential for organizational efficiency.</w:t>
      </w:r>
    </w:p>
    <w:p w14:paraId="1C0BD561">
      <w:pPr>
        <w:numPr>
          <w:ilvl w:val="0"/>
          <w:numId w:val="14"/>
        </w:numPr>
        <w:shd w:val="clear" w:color="auto" w:fill="FFFFFF"/>
        <w:spacing w:before="240" w:after="240" w:line="240" w:lineRule="auto"/>
        <w:ind w:left="845" w:leftChars="0" w:hanging="425" w:firstLineChars="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Outline the </w:t>
      </w:r>
      <w:r>
        <w:rPr>
          <w:rFonts w:ascii="Times New Roman" w:hAnsi="Times New Roman" w:eastAsia="Times New Roman" w:cs="Times New Roman"/>
          <w:b/>
          <w:bCs/>
          <w:color w:val="0F1115"/>
          <w:sz w:val="24"/>
          <w:szCs w:val="24"/>
        </w:rPr>
        <w:t>SIX</w:t>
      </w:r>
      <w:r>
        <w:rPr>
          <w:rFonts w:ascii="Times New Roman" w:hAnsi="Times New Roman" w:eastAsia="Times New Roman" w:cs="Times New Roman"/>
          <w:color w:val="0F1115"/>
          <w:sz w:val="24"/>
          <w:szCs w:val="24"/>
        </w:rPr>
        <w:t xml:space="preserve"> steps involved in preparing a procurement plan.                </w:t>
      </w:r>
      <w:r>
        <w:rPr>
          <w:rFonts w:ascii="Times New Roman" w:hAnsi="Times New Roman" w:eastAsia="Times New Roman" w:cs="Times New Roman"/>
          <w:b/>
          <w:bCs/>
          <w:color w:val="0F1115"/>
          <w:sz w:val="24"/>
          <w:szCs w:val="24"/>
        </w:rPr>
        <w:t xml:space="preserve">(5 Marks) </w:t>
      </w:r>
    </w:p>
    <w:p w14:paraId="75B13DB5">
      <w:pPr>
        <w:numPr>
          <w:ilvl w:val="0"/>
          <w:numId w:val="14"/>
        </w:numPr>
        <w:shd w:val="clear" w:color="auto" w:fill="FFFFFF"/>
        <w:spacing w:before="240" w:after="240" w:line="240" w:lineRule="auto"/>
        <w:ind w:left="845" w:leftChars="0" w:hanging="425" w:firstLineChars="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Explain the </w:t>
      </w:r>
      <w:r>
        <w:rPr>
          <w:rFonts w:ascii="Times New Roman" w:hAnsi="Times New Roman" w:eastAsia="Times New Roman" w:cs="Times New Roman"/>
          <w:b/>
          <w:bCs/>
          <w:color w:val="0F1115"/>
          <w:sz w:val="24"/>
          <w:szCs w:val="24"/>
        </w:rPr>
        <w:t>FOUR</w:t>
      </w:r>
      <w:r>
        <w:rPr>
          <w:rFonts w:ascii="Times New Roman" w:hAnsi="Times New Roman" w:eastAsia="Times New Roman" w:cs="Times New Roman"/>
          <w:color w:val="0F1115"/>
          <w:sz w:val="24"/>
          <w:szCs w:val="24"/>
        </w:rPr>
        <w:t xml:space="preserve"> key contents that should be included in a comprehensive procurement plan. Use examples to illustrate your answer.                         </w:t>
      </w:r>
      <w:r>
        <w:rPr>
          <w:rFonts w:ascii="Times New Roman" w:hAnsi="Times New Roman" w:eastAsia="Times New Roman" w:cs="Times New Roman"/>
          <w:b/>
          <w:bCs/>
          <w:color w:val="0F1115"/>
          <w:sz w:val="24"/>
          <w:szCs w:val="24"/>
        </w:rPr>
        <w:t>(5 Marks)</w:t>
      </w:r>
      <w:r>
        <w:rPr>
          <w:rFonts w:ascii="Times New Roman" w:hAnsi="Times New Roman" w:eastAsia="Times New Roman" w:cs="Times New Roman"/>
          <w:color w:val="0F1115"/>
          <w:sz w:val="24"/>
          <w:szCs w:val="24"/>
        </w:rPr>
        <w:t xml:space="preserve">                                       </w:t>
      </w:r>
    </w:p>
    <w:p w14:paraId="0CB53E28">
      <w:pPr>
        <w:shd w:val="clear" w:color="auto" w:fill="FFFFFF"/>
        <w:spacing w:before="240" w:after="240" w:line="240" w:lineRule="auto"/>
        <w:rPr>
          <w:rFonts w:ascii="Times New Roman" w:hAnsi="Times New Roman" w:eastAsia="Times New Roman" w:cs="Times New Roman"/>
          <w:b/>
          <w:bCs/>
          <w:color w:val="0F1115"/>
          <w:sz w:val="24"/>
          <w:szCs w:val="24"/>
        </w:rPr>
      </w:pPr>
    </w:p>
    <w:p w14:paraId="5D843836">
      <w:pPr>
        <w:shd w:val="clear" w:color="auto" w:fill="FFFFFF"/>
        <w:spacing w:before="240" w:after="240" w:line="240" w:lineRule="auto"/>
        <w:rPr>
          <w:rFonts w:ascii="Times New Roman" w:hAnsi="Times New Roman" w:eastAsia="Times New Roman" w:cs="Times New Roman"/>
          <w:color w:val="0F1115"/>
          <w:sz w:val="24"/>
          <w:szCs w:val="24"/>
        </w:rPr>
      </w:pPr>
      <w:r>
        <w:rPr>
          <w:rFonts w:ascii="Times New Roman" w:hAnsi="Times New Roman" w:eastAsia="Times New Roman" w:cs="Times New Roman"/>
          <w:b/>
          <w:bCs/>
          <w:color w:val="0F1115"/>
          <w:sz w:val="24"/>
          <w:szCs w:val="24"/>
        </w:rPr>
        <w:t>QUESTION THREE (20 MARKS)</w:t>
      </w:r>
    </w:p>
    <w:p w14:paraId="4E3C4A4F">
      <w:pPr>
        <w:numPr>
          <w:ilvl w:val="0"/>
          <w:numId w:val="15"/>
        </w:numPr>
        <w:shd w:val="clear" w:color="auto" w:fill="FFFFFF"/>
        <w:spacing w:before="240" w:after="240" w:line="240" w:lineRule="auto"/>
        <w:ind w:left="425" w:leftChars="0" w:hanging="425" w:firstLineChars="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Supplier selection and prequalification are critical to procurement success.</w:t>
      </w:r>
    </w:p>
    <w:p w14:paraId="35A2C104">
      <w:pPr>
        <w:numPr>
          <w:ilvl w:val="0"/>
          <w:numId w:val="16"/>
        </w:numPr>
        <w:shd w:val="clear" w:color="auto" w:fill="FFFFFF"/>
        <w:spacing w:before="240" w:after="240" w:line="240" w:lineRule="auto"/>
        <w:ind w:left="845" w:leftChars="0" w:hanging="425" w:firstLineChars="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List </w:t>
      </w:r>
      <w:r>
        <w:rPr>
          <w:rFonts w:ascii="Times New Roman" w:hAnsi="Times New Roman" w:eastAsia="Times New Roman" w:cs="Times New Roman"/>
          <w:b/>
          <w:bCs/>
          <w:color w:val="0F1115"/>
          <w:sz w:val="24"/>
          <w:szCs w:val="24"/>
        </w:rPr>
        <w:t>FOUR</w:t>
      </w:r>
      <w:r>
        <w:rPr>
          <w:rFonts w:ascii="Times New Roman" w:hAnsi="Times New Roman" w:eastAsia="Times New Roman" w:cs="Times New Roman"/>
          <w:color w:val="0F1115"/>
          <w:sz w:val="24"/>
          <w:szCs w:val="24"/>
        </w:rPr>
        <w:t xml:space="preserve"> critical characteristics that organizations should observe when selecting and prequalifying competent suppliers.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xml:space="preserve">      </w:t>
      </w:r>
      <w:r>
        <w:rPr>
          <w:rFonts w:ascii="Times New Roman" w:hAnsi="Times New Roman" w:eastAsia="Times New Roman" w:cs="Times New Roman"/>
          <w:b/>
          <w:bCs/>
          <w:color w:val="0F1115"/>
          <w:sz w:val="24"/>
          <w:szCs w:val="24"/>
        </w:rPr>
        <w:t xml:space="preserve">(2 Marks) </w:t>
      </w:r>
      <w:r>
        <w:rPr>
          <w:rFonts w:ascii="Times New Roman" w:hAnsi="Times New Roman" w:eastAsia="Times New Roman" w:cs="Times New Roman"/>
          <w:color w:val="0F1115"/>
          <w:sz w:val="24"/>
          <w:szCs w:val="24"/>
        </w:rPr>
        <w:t xml:space="preserve">                                                                   </w:t>
      </w:r>
    </w:p>
    <w:p w14:paraId="7B484259">
      <w:pPr>
        <w:numPr>
          <w:ilvl w:val="0"/>
          <w:numId w:val="16"/>
        </w:numPr>
        <w:shd w:val="clear" w:color="auto" w:fill="FFFFFF"/>
        <w:spacing w:before="240" w:after="240" w:line="240" w:lineRule="auto"/>
        <w:ind w:left="845" w:leftChars="0" w:hanging="425" w:firstLineChars="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 xml:space="preserve">For each characteristic listed in (i) above, explain why it is important.             </w:t>
      </w:r>
      <w:r>
        <w:rPr>
          <w:rFonts w:ascii="Times New Roman" w:hAnsi="Times New Roman" w:eastAsia="Times New Roman" w:cs="Times New Roman"/>
          <w:b/>
          <w:bCs/>
          <w:color w:val="0F1115"/>
          <w:sz w:val="24"/>
          <w:szCs w:val="24"/>
        </w:rPr>
        <w:t>(8 Marks)</w:t>
      </w:r>
      <w:r>
        <w:rPr>
          <w:rFonts w:ascii="Times New Roman" w:hAnsi="Times New Roman" w:eastAsia="Times New Roman" w:cs="Times New Roman"/>
          <w:color w:val="0F1115"/>
          <w:sz w:val="24"/>
          <w:szCs w:val="24"/>
        </w:rPr>
        <w:t xml:space="preserve">                                 </w:t>
      </w:r>
    </w:p>
    <w:p w14:paraId="54968C6B">
      <w:pPr>
        <w:numPr>
          <w:ilvl w:val="0"/>
          <w:numId w:val="17"/>
        </w:numPr>
        <w:shd w:val="clear" w:color="auto" w:fill="FFFFFF"/>
        <w:spacing w:before="240" w:after="240" w:line="240" w:lineRule="auto"/>
        <w:ind w:left="432" w:leftChars="0" w:hanging="432" w:firstLineChars="0"/>
        <w:rPr>
          <w:rFonts w:ascii="Times New Roman" w:hAnsi="Times New Roman" w:eastAsia="Times New Roman" w:cs="Times New Roman"/>
          <w:color w:val="0F1115"/>
          <w:sz w:val="24"/>
          <w:szCs w:val="24"/>
        </w:rPr>
      </w:pPr>
    </w:p>
    <w:p w14:paraId="50D037A7">
      <w:pPr>
        <w:numPr>
          <w:ilvl w:val="0"/>
          <w:numId w:val="18"/>
        </w:numPr>
        <w:shd w:val="clear" w:color="auto" w:fill="FFFFFF"/>
        <w:spacing w:before="240" w:after="240" w:line="240" w:lineRule="auto"/>
        <w:ind w:left="845" w:leftChars="0" w:hanging="425" w:firstLineChars="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Discuss </w:t>
      </w:r>
      <w:r>
        <w:rPr>
          <w:rFonts w:ascii="Times New Roman" w:hAnsi="Times New Roman" w:eastAsia="Times New Roman" w:cs="Times New Roman"/>
          <w:b/>
          <w:bCs/>
          <w:color w:val="0F1115"/>
          <w:sz w:val="24"/>
          <w:szCs w:val="24"/>
        </w:rPr>
        <w:t>THREE</w:t>
      </w:r>
      <w:r>
        <w:rPr>
          <w:rFonts w:ascii="Times New Roman" w:hAnsi="Times New Roman" w:eastAsia="Times New Roman" w:cs="Times New Roman"/>
          <w:color w:val="0F1115"/>
          <w:sz w:val="24"/>
          <w:szCs w:val="24"/>
        </w:rPr>
        <w:t xml:space="preserve"> committees involved in the public procurement governance structure and explain the role and responsibility of each committee in providing oversight throughout the procurement process.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xml:space="preserve">      </w:t>
      </w:r>
      <w:r>
        <w:rPr>
          <w:rFonts w:ascii="Times New Roman" w:hAnsi="Times New Roman" w:eastAsia="Times New Roman" w:cs="Times New Roman"/>
          <w:b/>
          <w:bCs/>
          <w:color w:val="0F1115"/>
          <w:sz w:val="24"/>
          <w:szCs w:val="24"/>
        </w:rPr>
        <w:t>(6 Marks)</w:t>
      </w:r>
      <w:r>
        <w:rPr>
          <w:rFonts w:ascii="Times New Roman" w:hAnsi="Times New Roman" w:eastAsia="Times New Roman" w:cs="Times New Roman"/>
          <w:color w:val="0F1115"/>
          <w:sz w:val="24"/>
          <w:szCs w:val="24"/>
        </w:rPr>
        <w:t xml:space="preserve">                                                                                                 </w:t>
      </w:r>
    </w:p>
    <w:p w14:paraId="66B4C8E7">
      <w:pPr>
        <w:numPr>
          <w:ilvl w:val="0"/>
          <w:numId w:val="18"/>
        </w:numPr>
        <w:shd w:val="clear" w:color="auto" w:fill="FFFFFF"/>
        <w:spacing w:before="240" w:after="240" w:line="240" w:lineRule="auto"/>
        <w:ind w:left="845" w:leftChars="0" w:hanging="425" w:firstLineChars="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 xml:space="preserve">Explain the legal duties and responsibilities of a procurement officer under Kenyan procurement law. What liabilities can arise from breach of these duties? Use examples from the case study to illustrate.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xml:space="preserve">    </w:t>
      </w:r>
      <w:r>
        <w:rPr>
          <w:rFonts w:ascii="Times New Roman" w:hAnsi="Times New Roman" w:eastAsia="Times New Roman" w:cs="Times New Roman"/>
          <w:b/>
          <w:bCs/>
          <w:color w:val="0F1115"/>
          <w:sz w:val="24"/>
          <w:szCs w:val="24"/>
        </w:rPr>
        <w:t>(4 Marks)</w:t>
      </w:r>
      <w:r>
        <w:rPr>
          <w:rFonts w:ascii="Times New Roman" w:hAnsi="Times New Roman" w:eastAsia="Times New Roman" w:cs="Times New Roman"/>
          <w:color w:val="0F1115"/>
          <w:sz w:val="24"/>
          <w:szCs w:val="24"/>
        </w:rPr>
        <w:t xml:space="preserve">                                                                                                       </w:t>
      </w:r>
    </w:p>
    <w:p w14:paraId="438B618F">
      <w:pPr>
        <w:shd w:val="clear" w:color="auto" w:fill="FFFFFF"/>
        <w:spacing w:before="240" w:after="240" w:line="240" w:lineRule="auto"/>
        <w:rPr>
          <w:rFonts w:ascii="Times New Roman" w:hAnsi="Times New Roman" w:eastAsia="Times New Roman" w:cs="Times New Roman"/>
          <w:b/>
          <w:bCs/>
          <w:color w:val="0F1115"/>
          <w:sz w:val="24"/>
          <w:szCs w:val="24"/>
        </w:rPr>
      </w:pPr>
    </w:p>
    <w:p w14:paraId="23739EA5">
      <w:pPr>
        <w:shd w:val="clear" w:color="auto" w:fill="FFFFFF"/>
        <w:spacing w:before="240" w:after="240" w:line="240" w:lineRule="auto"/>
        <w:rPr>
          <w:rFonts w:ascii="Times New Roman" w:hAnsi="Times New Roman" w:eastAsia="Times New Roman" w:cs="Times New Roman"/>
          <w:color w:val="0F1115"/>
          <w:sz w:val="24"/>
          <w:szCs w:val="24"/>
        </w:rPr>
      </w:pPr>
      <w:r>
        <w:rPr>
          <w:rFonts w:ascii="Times New Roman" w:hAnsi="Times New Roman" w:eastAsia="Times New Roman" w:cs="Times New Roman"/>
          <w:b/>
          <w:bCs/>
          <w:color w:val="0F1115"/>
          <w:sz w:val="24"/>
          <w:szCs w:val="24"/>
        </w:rPr>
        <w:t>QUESTION FOUR (20 MARKS)</w:t>
      </w:r>
    </w:p>
    <w:p w14:paraId="666C133E">
      <w:pPr>
        <w:numPr>
          <w:ilvl w:val="0"/>
          <w:numId w:val="19"/>
        </w:numPr>
        <w:shd w:val="clear" w:color="auto" w:fill="FFFFFF"/>
        <w:spacing w:before="240" w:after="240" w:line="240" w:lineRule="auto"/>
        <w:ind w:left="425" w:leftChars="0" w:hanging="425" w:firstLineChars="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Procurement methods determine how bids are solicited and evaluated.</w:t>
      </w:r>
    </w:p>
    <w:p w14:paraId="56A279E5">
      <w:pPr>
        <w:numPr>
          <w:ilvl w:val="0"/>
          <w:numId w:val="20"/>
        </w:numPr>
        <w:shd w:val="clear" w:color="auto" w:fill="FFFFFF"/>
        <w:spacing w:before="240" w:after="240" w:line="240" w:lineRule="auto"/>
        <w:ind w:left="845" w:leftChars="0" w:hanging="425" w:firstLineChars="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Explain the following procurement methods as provided for in the PPDA:</w:t>
      </w:r>
    </w:p>
    <w:p w14:paraId="0168604C">
      <w:pPr>
        <w:numPr>
          <w:ilvl w:val="0"/>
          <w:numId w:val="21"/>
        </w:numPr>
        <w:shd w:val="clear" w:color="auto" w:fill="FFFFFF"/>
        <w:tabs>
          <w:tab w:val="left" w:pos="720"/>
          <w:tab w:val="clear" w:pos="1980"/>
        </w:tabs>
        <w:spacing w:before="100" w:beforeAutospacing="1" w:after="0" w:line="240" w:lineRule="auto"/>
        <w:ind w:left="1260" w:leftChars="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Request for Proposals (RFP)</w:t>
      </w:r>
    </w:p>
    <w:p w14:paraId="5EEF1155">
      <w:pPr>
        <w:numPr>
          <w:ilvl w:val="0"/>
          <w:numId w:val="21"/>
        </w:numPr>
        <w:shd w:val="clear" w:color="auto" w:fill="FFFFFF"/>
        <w:tabs>
          <w:tab w:val="left" w:pos="720"/>
          <w:tab w:val="clear" w:pos="1980"/>
        </w:tabs>
        <w:spacing w:before="100" w:beforeAutospacing="1" w:after="0" w:line="240" w:lineRule="auto"/>
        <w:ind w:left="1260" w:leftChars="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Request for Quotations (RFQ)</w:t>
      </w:r>
    </w:p>
    <w:p w14:paraId="76F1A474">
      <w:pPr>
        <w:numPr>
          <w:ilvl w:val="0"/>
          <w:numId w:val="21"/>
        </w:numPr>
        <w:shd w:val="clear" w:color="auto" w:fill="FFFFFF"/>
        <w:tabs>
          <w:tab w:val="left" w:pos="720"/>
          <w:tab w:val="clear" w:pos="1980"/>
        </w:tabs>
        <w:spacing w:before="100" w:beforeAutospacing="1" w:after="0" w:line="240" w:lineRule="auto"/>
        <w:ind w:left="1260" w:leftChars="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Direct procurement</w:t>
      </w:r>
    </w:p>
    <w:p w14:paraId="1E554A7F">
      <w:pPr>
        <w:numPr>
          <w:ilvl w:val="0"/>
          <w:numId w:val="21"/>
        </w:numPr>
        <w:shd w:val="clear" w:color="auto" w:fill="FFFFFF"/>
        <w:tabs>
          <w:tab w:val="left" w:pos="720"/>
          <w:tab w:val="clear" w:pos="1980"/>
        </w:tabs>
        <w:spacing w:before="100" w:beforeAutospacing="1" w:after="0" w:line="240" w:lineRule="auto"/>
        <w:ind w:left="1260" w:leftChars="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 xml:space="preserve">Framework contracting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r>
      <w:r>
        <w:rPr>
          <w:rFonts w:ascii="Times New Roman" w:hAnsi="Times New Roman" w:eastAsia="Times New Roman" w:cs="Times New Roman"/>
          <w:b/>
          <w:bCs/>
          <w:color w:val="0F1115"/>
          <w:sz w:val="24"/>
          <w:szCs w:val="24"/>
        </w:rPr>
        <w:t>(4 Marks)</w:t>
      </w:r>
    </w:p>
    <w:p w14:paraId="1BCE61B7">
      <w:pPr>
        <w:numPr>
          <w:ilvl w:val="0"/>
          <w:numId w:val="22"/>
        </w:numPr>
        <w:shd w:val="clear" w:color="auto" w:fill="FFFFFF"/>
        <w:tabs>
          <w:tab w:val="left" w:pos="432"/>
          <w:tab w:val="clear" w:pos="852"/>
        </w:tabs>
        <w:spacing w:before="240" w:after="240" w:line="240" w:lineRule="auto"/>
        <w:ind w:left="852" w:leftChars="0" w:hanging="432" w:firstLineChars="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State </w:t>
      </w:r>
      <w:r>
        <w:rPr>
          <w:rFonts w:ascii="Times New Roman" w:hAnsi="Times New Roman" w:eastAsia="Times New Roman" w:cs="Times New Roman"/>
          <w:b/>
          <w:bCs/>
          <w:color w:val="0F1115"/>
          <w:sz w:val="24"/>
          <w:szCs w:val="24"/>
        </w:rPr>
        <w:t>TWO</w:t>
      </w:r>
      <w:r>
        <w:rPr>
          <w:rFonts w:ascii="Times New Roman" w:hAnsi="Times New Roman" w:eastAsia="Times New Roman" w:cs="Times New Roman"/>
          <w:color w:val="0F1115"/>
          <w:sz w:val="24"/>
          <w:szCs w:val="24"/>
        </w:rPr>
        <w:t xml:space="preserve"> advantages of each procurement method explained in (i) above.                                        </w:t>
      </w:r>
      <w:r>
        <w:rPr>
          <w:rFonts w:ascii="Times New Roman" w:hAnsi="Times New Roman" w:eastAsia="Times New Roman" w:cs="Times New Roman"/>
          <w:b/>
          <w:color w:val="0F1115"/>
          <w:sz w:val="24"/>
          <w:szCs w:val="24"/>
        </w:rPr>
        <w:t>(</w:t>
      </w:r>
      <w:r>
        <w:rPr>
          <w:rFonts w:ascii="Times New Roman" w:hAnsi="Times New Roman" w:eastAsia="Times New Roman" w:cs="Times New Roman"/>
          <w:b/>
          <w:bCs/>
          <w:color w:val="0F1115"/>
          <w:sz w:val="24"/>
          <w:szCs w:val="24"/>
        </w:rPr>
        <w:t>8 Marks)</w:t>
      </w:r>
    </w:p>
    <w:p w14:paraId="7325A609">
      <w:pPr>
        <w:numPr>
          <w:ilvl w:val="0"/>
          <w:numId w:val="23"/>
        </w:numPr>
        <w:shd w:val="clear" w:color="auto" w:fill="FFFFFF"/>
        <w:spacing w:before="240" w:after="240" w:line="240" w:lineRule="auto"/>
        <w:ind w:left="432" w:leftChars="0" w:hanging="432" w:firstLineChars="0"/>
        <w:rPr>
          <w:rFonts w:ascii="Times New Roman" w:hAnsi="Times New Roman" w:eastAsia="Times New Roman" w:cs="Times New Roman"/>
          <w:b/>
          <w:bCs/>
          <w:color w:val="0F1115"/>
          <w:sz w:val="24"/>
          <w:szCs w:val="24"/>
        </w:rPr>
      </w:pPr>
    </w:p>
    <w:p w14:paraId="47F04482">
      <w:pPr>
        <w:numPr>
          <w:ilvl w:val="0"/>
          <w:numId w:val="24"/>
        </w:numPr>
        <w:shd w:val="clear" w:color="auto" w:fill="FFFFFF"/>
        <w:spacing w:before="240" w:after="240" w:line="240" w:lineRule="auto"/>
        <w:ind w:left="845" w:leftChars="0" w:hanging="425" w:firstLineChars="0"/>
        <w:rPr>
          <w:rFonts w:ascii="Times New Roman" w:hAnsi="Times New Roman" w:eastAsia="Times New Roman" w:cs="Times New Roman"/>
          <w:b/>
          <w:bCs/>
          <w:color w:val="0F1115"/>
          <w:sz w:val="24"/>
          <w:szCs w:val="24"/>
        </w:rPr>
      </w:pPr>
      <w:r>
        <w:rPr>
          <w:rFonts w:ascii="Times New Roman" w:hAnsi="Times New Roman" w:eastAsia="Times New Roman" w:cs="Times New Roman"/>
          <w:color w:val="0F1115"/>
          <w:sz w:val="24"/>
          <w:szCs w:val="24"/>
        </w:rPr>
        <w:t xml:space="preserve">Explain the characteristics of effective specifications for goods and services.                           </w:t>
      </w:r>
    </w:p>
    <w:p w14:paraId="6E5B71AF">
      <w:pPr>
        <w:numPr>
          <w:numId w:val="0"/>
        </w:numPr>
        <w:shd w:val="clear" w:color="auto" w:fill="FFFFFF"/>
        <w:spacing w:before="240" w:after="240" w:line="240" w:lineRule="auto"/>
        <w:ind w:left="7200" w:leftChars="0" w:firstLine="720" w:firstLineChars="0"/>
        <w:rPr>
          <w:rFonts w:ascii="Times New Roman" w:hAnsi="Times New Roman" w:eastAsia="Times New Roman" w:cs="Times New Roman"/>
          <w:b/>
          <w:bCs/>
          <w:color w:val="0F1115"/>
          <w:sz w:val="24"/>
          <w:szCs w:val="24"/>
        </w:rPr>
      </w:pPr>
      <w:r>
        <w:rPr>
          <w:rFonts w:ascii="Times New Roman" w:hAnsi="Times New Roman" w:eastAsia="Times New Roman" w:cs="Times New Roman"/>
          <w:b/>
          <w:bCs/>
          <w:color w:val="0F1115"/>
          <w:sz w:val="24"/>
          <w:szCs w:val="24"/>
        </w:rPr>
        <w:t>(3 Marks)</w:t>
      </w:r>
    </w:p>
    <w:p w14:paraId="71BBBDCD">
      <w:pPr>
        <w:numPr>
          <w:ilvl w:val="0"/>
          <w:numId w:val="24"/>
        </w:numPr>
        <w:shd w:val="clear" w:color="auto" w:fill="FFFFFF"/>
        <w:spacing w:before="240" w:after="240" w:line="240" w:lineRule="auto"/>
        <w:ind w:left="845" w:leftChars="0" w:hanging="425" w:firstLineChars="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 xml:space="preserve">How do specifications relate to quality assurance in procurement? Provide examples from the case study of what happened due to poor specifications or lack of quality checks.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w:r>
      <w:r>
        <w:rPr>
          <w:rFonts w:hint="default" w:ascii="Times New Roman" w:hAnsi="Times New Roman" w:eastAsia="Times New Roman" w:cs="Times New Roman"/>
          <w:color w:val="0F1115"/>
          <w:sz w:val="24"/>
          <w:szCs w:val="24"/>
          <w:lang w:val="en-US"/>
        </w:rPr>
        <w:tab/>
        <w:t xml:space="preserve"> </w:t>
      </w:r>
      <w:r>
        <w:rPr>
          <w:rFonts w:ascii="Times New Roman" w:hAnsi="Times New Roman" w:eastAsia="Times New Roman" w:cs="Times New Roman"/>
          <w:b/>
          <w:bCs/>
          <w:color w:val="0F1115"/>
          <w:sz w:val="24"/>
          <w:szCs w:val="24"/>
        </w:rPr>
        <w:t>(3 Marks)</w:t>
      </w:r>
    </w:p>
    <w:p w14:paraId="763D7649">
      <w:pPr>
        <w:numPr>
          <w:ilvl w:val="0"/>
          <w:numId w:val="24"/>
        </w:numPr>
        <w:shd w:val="clear" w:color="auto" w:fill="FFFFFF"/>
        <w:spacing w:before="240" w:after="240" w:line="240" w:lineRule="auto"/>
        <w:ind w:left="845" w:leftChars="0" w:hanging="425" w:firstLineChars="0"/>
        <w:rPr>
          <w:rFonts w:ascii="Times New Roman" w:hAnsi="Times New Roman" w:eastAsia="Times New Roman" w:cs="Times New Roman"/>
          <w:color w:val="0F1115"/>
          <w:sz w:val="24"/>
          <w:szCs w:val="24"/>
        </w:rPr>
      </w:pPr>
      <w:r>
        <w:rPr>
          <w:rFonts w:ascii="Times New Roman" w:hAnsi="Times New Roman" w:eastAsia="Times New Roman" w:cs="Times New Roman"/>
          <w:color w:val="0F1115"/>
          <w:sz w:val="24"/>
          <w:szCs w:val="24"/>
        </w:rPr>
        <w:t>The specially permitted procedures include Design for Competition and Public-Private Partnerships (PPPs). Explain what these procedures entail and provide </w:t>
      </w:r>
      <w:r>
        <w:rPr>
          <w:rFonts w:ascii="Times New Roman" w:hAnsi="Times New Roman" w:eastAsia="Times New Roman" w:cs="Times New Roman"/>
          <w:b/>
          <w:bCs/>
          <w:color w:val="0F1115"/>
          <w:sz w:val="24"/>
          <w:szCs w:val="24"/>
        </w:rPr>
        <w:t>ONE</w:t>
      </w:r>
      <w:r>
        <w:rPr>
          <w:rFonts w:ascii="Times New Roman" w:hAnsi="Times New Roman" w:eastAsia="Times New Roman" w:cs="Times New Roman"/>
          <w:color w:val="0F1115"/>
          <w:sz w:val="24"/>
          <w:szCs w:val="24"/>
        </w:rPr>
        <w:t xml:space="preserve"> example of a project in Kenya where such approaches have been applied.                                                                           </w:t>
      </w:r>
    </w:p>
    <w:p w14:paraId="17FD8348">
      <w:pPr>
        <w:numPr>
          <w:numId w:val="0"/>
        </w:numPr>
        <w:shd w:val="clear" w:color="auto" w:fill="FFFFFF"/>
        <w:spacing w:before="240" w:after="240" w:line="240" w:lineRule="auto"/>
        <w:ind w:firstLine="7924" w:firstLineChars="3300"/>
        <w:rPr>
          <w:rFonts w:ascii="Times New Roman" w:hAnsi="Times New Roman" w:eastAsia="Times New Roman" w:cs="Times New Roman"/>
          <w:color w:val="0F1115"/>
          <w:sz w:val="24"/>
          <w:szCs w:val="24"/>
        </w:rPr>
      </w:pPr>
      <w:r>
        <w:rPr>
          <w:rFonts w:ascii="Times New Roman" w:hAnsi="Times New Roman" w:eastAsia="Times New Roman" w:cs="Times New Roman"/>
          <w:b/>
          <w:bCs/>
          <w:color w:val="0F1115"/>
          <w:sz w:val="24"/>
          <w:szCs w:val="24"/>
        </w:rPr>
        <w:t>(2 Marks)</w:t>
      </w:r>
    </w:p>
    <w:p w14:paraId="4996683D">
      <w:pPr>
        <w:rPr>
          <w:rFonts w:ascii="Times New Roman" w:hAnsi="Times New Roman" w:cs="Times New Roman"/>
          <w:sz w:val="24"/>
          <w:szCs w:val="24"/>
        </w:rPr>
      </w:pPr>
    </w:p>
    <w:sectPr>
      <w:footerReference r:id="rId5" w:type="default"/>
      <w:pgSz w:w="12240" w:h="15840"/>
      <w:pgMar w:top="1440" w:right="1440" w:bottom="1440" w:left="1440" w:header="720" w:footer="720" w:gutter="0"/>
      <w:pgNumType w:fmt="decimal"/>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Symbol">
    <w:panose1 w:val="05050102010706020507"/>
    <w:charset w:val="02"/>
    <w:family w:val="roman"/>
    <w:pitch w:val="default"/>
    <w:sig w:usb0="00000000" w:usb1="00000000" w:usb2="00000000" w:usb3="00000000" w:csb0="8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E38148">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Text Box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297ECF4A">
                          <w:pPr>
                            <w:pStyle w:val="4"/>
                          </w:pPr>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s0lY7tAAAAAFAQAA&#10;DwAAAAAAAAABACAAAAAiAAAAZHJzL2Rvd25yZXYueG1sUEsBAhQAFAAAAAgAh07iQPX0393MAgAA&#10;IwYAAA4AAAAAAAAAAQAgAAAAHwEAAGRycy9lMm9Eb2MueG1sUEsFBgAAAAAGAAYAWQEAAF0GAAAA&#10;AA==&#10;">
              <v:fill on="f" focussize="0,0"/>
              <v:stroke on="f" weight="0.5pt"/>
              <v:imagedata o:title=""/>
              <o:lock v:ext="edit" aspectratio="f"/>
              <v:textbox inset="0mm,0mm,0mm,0mm" style="mso-fit-shape-to-text:t;">
                <w:txbxContent>
                  <w:p w14:paraId="297ECF4A">
                    <w:pPr>
                      <w:pStyle w:val="4"/>
                    </w:pPr>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5</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115056"/>
    <w:multiLevelType w:val="singleLevel"/>
    <w:tmpl w:val="87115056"/>
    <w:lvl w:ilvl="0" w:tentative="0">
      <w:start w:val="1"/>
      <w:numFmt w:val="lowerRoman"/>
      <w:lvlText w:val="%1."/>
      <w:lvlJc w:val="left"/>
      <w:pPr>
        <w:tabs>
          <w:tab w:val="left" w:pos="845"/>
        </w:tabs>
        <w:ind w:left="845" w:leftChars="0" w:hanging="425" w:firstLineChars="0"/>
      </w:pPr>
      <w:rPr>
        <w:rFonts w:hint="default"/>
      </w:rPr>
    </w:lvl>
  </w:abstractNum>
  <w:abstractNum w:abstractNumId="1">
    <w:nsid w:val="96D8B69D"/>
    <w:multiLevelType w:val="singleLevel"/>
    <w:tmpl w:val="96D8B69D"/>
    <w:lvl w:ilvl="0" w:tentative="0">
      <w:start w:val="1"/>
      <w:numFmt w:val="lowerRoman"/>
      <w:lvlText w:val="%1."/>
      <w:lvlJc w:val="left"/>
      <w:pPr>
        <w:tabs>
          <w:tab w:val="left" w:pos="845"/>
        </w:tabs>
        <w:ind w:left="845" w:leftChars="0" w:hanging="425" w:firstLineChars="0"/>
      </w:pPr>
      <w:rPr>
        <w:rFonts w:hint="default"/>
      </w:rPr>
    </w:lvl>
  </w:abstractNum>
  <w:abstractNum w:abstractNumId="2">
    <w:nsid w:val="A23778BA"/>
    <w:multiLevelType w:val="singleLevel"/>
    <w:tmpl w:val="A23778BA"/>
    <w:lvl w:ilvl="0" w:tentative="0">
      <w:start w:val="5"/>
      <w:numFmt w:val="lowerLetter"/>
      <w:lvlText w:val="%1)"/>
      <w:lvlJc w:val="left"/>
      <w:pPr>
        <w:tabs>
          <w:tab w:val="left" w:pos="432"/>
        </w:tabs>
        <w:ind w:left="432" w:leftChars="0" w:hanging="432" w:firstLineChars="0"/>
      </w:pPr>
      <w:rPr>
        <w:rFonts w:hint="default"/>
      </w:rPr>
    </w:lvl>
  </w:abstractNum>
  <w:abstractNum w:abstractNumId="3">
    <w:nsid w:val="A481E65F"/>
    <w:multiLevelType w:val="singleLevel"/>
    <w:tmpl w:val="A481E65F"/>
    <w:lvl w:ilvl="0" w:tentative="0">
      <w:start w:val="2"/>
      <w:numFmt w:val="lowerLetter"/>
      <w:lvlText w:val="%1)"/>
      <w:lvlJc w:val="left"/>
      <w:pPr>
        <w:tabs>
          <w:tab w:val="left" w:pos="432"/>
        </w:tabs>
        <w:ind w:left="432" w:leftChars="0" w:hanging="432" w:firstLineChars="0"/>
      </w:pPr>
      <w:rPr>
        <w:rFonts w:hint="default"/>
      </w:rPr>
    </w:lvl>
  </w:abstractNum>
  <w:abstractNum w:abstractNumId="4">
    <w:nsid w:val="A9A15AFC"/>
    <w:multiLevelType w:val="singleLevel"/>
    <w:tmpl w:val="A9A15AFC"/>
    <w:lvl w:ilvl="0" w:tentative="0">
      <w:start w:val="1"/>
      <w:numFmt w:val="lowerRoman"/>
      <w:lvlText w:val="%1."/>
      <w:lvlJc w:val="left"/>
      <w:pPr>
        <w:tabs>
          <w:tab w:val="left" w:pos="845"/>
        </w:tabs>
        <w:ind w:left="845" w:leftChars="0" w:hanging="425" w:firstLineChars="0"/>
      </w:pPr>
      <w:rPr>
        <w:rFonts w:hint="default"/>
      </w:rPr>
    </w:lvl>
  </w:abstractNum>
  <w:abstractNum w:abstractNumId="5">
    <w:nsid w:val="C62CE2EE"/>
    <w:multiLevelType w:val="singleLevel"/>
    <w:tmpl w:val="C62CE2EE"/>
    <w:lvl w:ilvl="0" w:tentative="0">
      <w:start w:val="2"/>
      <w:numFmt w:val="lowerLetter"/>
      <w:lvlText w:val="%1)"/>
      <w:lvlJc w:val="left"/>
      <w:pPr>
        <w:tabs>
          <w:tab w:val="left" w:pos="432"/>
        </w:tabs>
        <w:ind w:left="432" w:leftChars="0" w:hanging="432" w:firstLineChars="0"/>
      </w:pPr>
      <w:rPr>
        <w:rFonts w:hint="default"/>
      </w:rPr>
    </w:lvl>
  </w:abstractNum>
  <w:abstractNum w:abstractNumId="6">
    <w:nsid w:val="E9A2A707"/>
    <w:multiLevelType w:val="singleLevel"/>
    <w:tmpl w:val="E9A2A707"/>
    <w:lvl w:ilvl="0" w:tentative="0">
      <w:start w:val="1"/>
      <w:numFmt w:val="lowerLetter"/>
      <w:lvlText w:val="%1)"/>
      <w:lvlJc w:val="left"/>
      <w:pPr>
        <w:tabs>
          <w:tab w:val="left" w:pos="425"/>
        </w:tabs>
        <w:ind w:left="425" w:leftChars="0" w:hanging="425" w:firstLineChars="0"/>
      </w:pPr>
      <w:rPr>
        <w:rFonts w:hint="default"/>
      </w:rPr>
    </w:lvl>
  </w:abstractNum>
  <w:abstractNum w:abstractNumId="7">
    <w:nsid w:val="EBC4FCCB"/>
    <w:multiLevelType w:val="singleLevel"/>
    <w:tmpl w:val="EBC4FCCB"/>
    <w:lvl w:ilvl="0" w:tentative="0">
      <w:start w:val="1"/>
      <w:numFmt w:val="lowerLetter"/>
      <w:lvlText w:val="%1)"/>
      <w:lvlJc w:val="left"/>
      <w:pPr>
        <w:tabs>
          <w:tab w:val="left" w:pos="425"/>
        </w:tabs>
        <w:ind w:left="425" w:leftChars="0" w:hanging="425" w:firstLineChars="0"/>
      </w:pPr>
      <w:rPr>
        <w:rFonts w:hint="default"/>
      </w:rPr>
    </w:lvl>
  </w:abstractNum>
  <w:abstractNum w:abstractNumId="8">
    <w:nsid w:val="F1CD7FBD"/>
    <w:multiLevelType w:val="singleLevel"/>
    <w:tmpl w:val="F1CD7FBD"/>
    <w:lvl w:ilvl="0" w:tentative="0">
      <w:start w:val="1"/>
      <w:numFmt w:val="lowerRoman"/>
      <w:lvlText w:val="%1."/>
      <w:lvlJc w:val="left"/>
      <w:pPr>
        <w:tabs>
          <w:tab w:val="left" w:pos="845"/>
        </w:tabs>
        <w:ind w:left="845" w:leftChars="0" w:hanging="425" w:firstLineChars="0"/>
      </w:pPr>
      <w:rPr>
        <w:rFonts w:hint="default"/>
      </w:rPr>
    </w:lvl>
  </w:abstractNum>
  <w:abstractNum w:abstractNumId="9">
    <w:nsid w:val="F4112A1E"/>
    <w:multiLevelType w:val="singleLevel"/>
    <w:tmpl w:val="F4112A1E"/>
    <w:lvl w:ilvl="0" w:tentative="0">
      <w:start w:val="1"/>
      <w:numFmt w:val="lowerRoman"/>
      <w:lvlText w:val="%1."/>
      <w:lvlJc w:val="left"/>
      <w:pPr>
        <w:tabs>
          <w:tab w:val="left" w:pos="845"/>
        </w:tabs>
        <w:ind w:left="845" w:leftChars="0" w:hanging="425" w:firstLineChars="0"/>
      </w:pPr>
      <w:rPr>
        <w:rFonts w:hint="default"/>
      </w:rPr>
    </w:lvl>
  </w:abstractNum>
  <w:abstractNum w:abstractNumId="10">
    <w:nsid w:val="FDE16313"/>
    <w:multiLevelType w:val="singleLevel"/>
    <w:tmpl w:val="FDE16313"/>
    <w:lvl w:ilvl="0" w:tentative="0">
      <w:start w:val="1"/>
      <w:numFmt w:val="lowerLetter"/>
      <w:lvlText w:val="%1)"/>
      <w:lvlJc w:val="left"/>
      <w:pPr>
        <w:tabs>
          <w:tab w:val="left" w:pos="425"/>
        </w:tabs>
        <w:ind w:left="425" w:leftChars="0" w:hanging="425" w:firstLineChars="0"/>
      </w:pPr>
      <w:rPr>
        <w:rFonts w:hint="default"/>
      </w:rPr>
    </w:lvl>
  </w:abstractNum>
  <w:abstractNum w:abstractNumId="11">
    <w:nsid w:val="06FC8C4B"/>
    <w:multiLevelType w:val="singleLevel"/>
    <w:tmpl w:val="06FC8C4B"/>
    <w:lvl w:ilvl="0" w:tentative="0">
      <w:start w:val="1"/>
      <w:numFmt w:val="lowerRoman"/>
      <w:lvlText w:val="%1."/>
      <w:lvlJc w:val="left"/>
      <w:pPr>
        <w:tabs>
          <w:tab w:val="left" w:pos="845"/>
        </w:tabs>
        <w:ind w:left="845" w:leftChars="0" w:hanging="425" w:firstLineChars="0"/>
      </w:pPr>
      <w:rPr>
        <w:rFonts w:hint="default"/>
      </w:rPr>
    </w:lvl>
  </w:abstractNum>
  <w:abstractNum w:abstractNumId="12">
    <w:nsid w:val="136E1550"/>
    <w:multiLevelType w:val="multilevel"/>
    <w:tmpl w:val="136E1550"/>
    <w:lvl w:ilvl="0" w:tentative="0">
      <w:start w:val="1"/>
      <w:numFmt w:val="bullet"/>
      <w:lvlText w:val=""/>
      <w:lvlJc w:val="left"/>
      <w:pPr>
        <w:tabs>
          <w:tab w:val="left" w:pos="1980"/>
        </w:tabs>
        <w:ind w:left="1980" w:hanging="360"/>
      </w:pPr>
      <w:rPr>
        <w:rFonts w:hint="default" w:ascii="Symbol" w:hAnsi="Symbol"/>
        <w:sz w:val="20"/>
      </w:rPr>
    </w:lvl>
    <w:lvl w:ilvl="1" w:tentative="0">
      <w:start w:val="1"/>
      <w:numFmt w:val="bullet"/>
      <w:lvlText w:val="o"/>
      <w:lvlJc w:val="left"/>
      <w:pPr>
        <w:tabs>
          <w:tab w:val="left" w:pos="2700"/>
        </w:tabs>
        <w:ind w:left="2700" w:hanging="360"/>
      </w:pPr>
      <w:rPr>
        <w:rFonts w:hint="default" w:ascii="Courier New" w:hAnsi="Courier New"/>
        <w:sz w:val="20"/>
      </w:rPr>
    </w:lvl>
    <w:lvl w:ilvl="2" w:tentative="0">
      <w:start w:val="1"/>
      <w:numFmt w:val="bullet"/>
      <w:lvlText w:val=""/>
      <w:lvlJc w:val="left"/>
      <w:pPr>
        <w:tabs>
          <w:tab w:val="left" w:pos="3420"/>
        </w:tabs>
        <w:ind w:left="3420" w:hanging="360"/>
      </w:pPr>
      <w:rPr>
        <w:rFonts w:hint="default" w:ascii="Wingdings" w:hAnsi="Wingdings"/>
        <w:sz w:val="20"/>
      </w:rPr>
    </w:lvl>
    <w:lvl w:ilvl="3" w:tentative="0">
      <w:start w:val="1"/>
      <w:numFmt w:val="bullet"/>
      <w:lvlText w:val=""/>
      <w:lvlJc w:val="left"/>
      <w:pPr>
        <w:tabs>
          <w:tab w:val="left" w:pos="4140"/>
        </w:tabs>
        <w:ind w:left="4140" w:hanging="360"/>
      </w:pPr>
      <w:rPr>
        <w:rFonts w:hint="default" w:ascii="Wingdings" w:hAnsi="Wingdings"/>
        <w:sz w:val="20"/>
      </w:rPr>
    </w:lvl>
    <w:lvl w:ilvl="4" w:tentative="0">
      <w:start w:val="1"/>
      <w:numFmt w:val="bullet"/>
      <w:lvlText w:val=""/>
      <w:lvlJc w:val="left"/>
      <w:pPr>
        <w:tabs>
          <w:tab w:val="left" w:pos="4860"/>
        </w:tabs>
        <w:ind w:left="4860" w:hanging="360"/>
      </w:pPr>
      <w:rPr>
        <w:rFonts w:hint="default" w:ascii="Wingdings" w:hAnsi="Wingdings"/>
        <w:sz w:val="20"/>
      </w:rPr>
    </w:lvl>
    <w:lvl w:ilvl="5" w:tentative="0">
      <w:start w:val="1"/>
      <w:numFmt w:val="bullet"/>
      <w:lvlText w:val=""/>
      <w:lvlJc w:val="left"/>
      <w:pPr>
        <w:tabs>
          <w:tab w:val="left" w:pos="5580"/>
        </w:tabs>
        <w:ind w:left="5580" w:hanging="360"/>
      </w:pPr>
      <w:rPr>
        <w:rFonts w:hint="default" w:ascii="Wingdings" w:hAnsi="Wingdings"/>
        <w:sz w:val="20"/>
      </w:rPr>
    </w:lvl>
    <w:lvl w:ilvl="6" w:tentative="0">
      <w:start w:val="1"/>
      <w:numFmt w:val="bullet"/>
      <w:lvlText w:val=""/>
      <w:lvlJc w:val="left"/>
      <w:pPr>
        <w:tabs>
          <w:tab w:val="left" w:pos="6300"/>
        </w:tabs>
        <w:ind w:left="6300" w:hanging="360"/>
      </w:pPr>
      <w:rPr>
        <w:rFonts w:hint="default" w:ascii="Wingdings" w:hAnsi="Wingdings"/>
        <w:sz w:val="20"/>
      </w:rPr>
    </w:lvl>
    <w:lvl w:ilvl="7" w:tentative="0">
      <w:start w:val="1"/>
      <w:numFmt w:val="bullet"/>
      <w:lvlText w:val=""/>
      <w:lvlJc w:val="left"/>
      <w:pPr>
        <w:tabs>
          <w:tab w:val="left" w:pos="7020"/>
        </w:tabs>
        <w:ind w:left="7020" w:hanging="360"/>
      </w:pPr>
      <w:rPr>
        <w:rFonts w:hint="default" w:ascii="Wingdings" w:hAnsi="Wingdings"/>
        <w:sz w:val="20"/>
      </w:rPr>
    </w:lvl>
    <w:lvl w:ilvl="8" w:tentative="0">
      <w:start w:val="1"/>
      <w:numFmt w:val="bullet"/>
      <w:lvlText w:val=""/>
      <w:lvlJc w:val="left"/>
      <w:pPr>
        <w:tabs>
          <w:tab w:val="left" w:pos="7740"/>
        </w:tabs>
        <w:ind w:left="7740" w:hanging="360"/>
      </w:pPr>
      <w:rPr>
        <w:rFonts w:hint="default" w:ascii="Wingdings" w:hAnsi="Wingdings"/>
        <w:sz w:val="20"/>
      </w:rPr>
    </w:lvl>
  </w:abstractNum>
  <w:abstractNum w:abstractNumId="13">
    <w:nsid w:val="29D84338"/>
    <w:multiLevelType w:val="singleLevel"/>
    <w:tmpl w:val="29D84338"/>
    <w:lvl w:ilvl="0" w:tentative="0">
      <w:start w:val="6"/>
      <w:numFmt w:val="lowerLetter"/>
      <w:lvlText w:val="%1)"/>
      <w:lvlJc w:val="left"/>
      <w:pPr>
        <w:tabs>
          <w:tab w:val="left" w:pos="432"/>
        </w:tabs>
        <w:ind w:left="432" w:leftChars="0" w:hanging="432" w:firstLineChars="0"/>
      </w:pPr>
      <w:rPr>
        <w:rFonts w:hint="default"/>
      </w:rPr>
    </w:lvl>
  </w:abstractNum>
  <w:abstractNum w:abstractNumId="14">
    <w:nsid w:val="32FDA56B"/>
    <w:multiLevelType w:val="singleLevel"/>
    <w:tmpl w:val="32FDA56B"/>
    <w:lvl w:ilvl="0" w:tentative="0">
      <w:start w:val="1"/>
      <w:numFmt w:val="lowerRoman"/>
      <w:lvlText w:val="%1."/>
      <w:lvlJc w:val="left"/>
      <w:pPr>
        <w:tabs>
          <w:tab w:val="left" w:pos="845"/>
        </w:tabs>
        <w:ind w:left="845" w:leftChars="0" w:hanging="425" w:firstLineChars="0"/>
      </w:pPr>
      <w:rPr>
        <w:rFonts w:hint="default"/>
      </w:rPr>
    </w:lvl>
  </w:abstractNum>
  <w:abstractNum w:abstractNumId="15">
    <w:nsid w:val="4795E92A"/>
    <w:multiLevelType w:val="singleLevel"/>
    <w:tmpl w:val="4795E92A"/>
    <w:lvl w:ilvl="0" w:tentative="0">
      <w:start w:val="1"/>
      <w:numFmt w:val="lowerLetter"/>
      <w:lvlText w:val="%1)"/>
      <w:lvlJc w:val="left"/>
      <w:pPr>
        <w:tabs>
          <w:tab w:val="left" w:pos="425"/>
        </w:tabs>
        <w:ind w:left="425" w:leftChars="0" w:hanging="425" w:firstLineChars="0"/>
      </w:pPr>
      <w:rPr>
        <w:rFonts w:hint="default"/>
      </w:rPr>
    </w:lvl>
  </w:abstractNum>
  <w:abstractNum w:abstractNumId="16">
    <w:nsid w:val="4AF5065C"/>
    <w:multiLevelType w:val="singleLevel"/>
    <w:tmpl w:val="4AF5065C"/>
    <w:lvl w:ilvl="0" w:tentative="0">
      <w:start w:val="2"/>
      <w:numFmt w:val="lowerLetter"/>
      <w:lvlText w:val="%1)"/>
      <w:lvlJc w:val="left"/>
      <w:pPr>
        <w:tabs>
          <w:tab w:val="left" w:pos="432"/>
        </w:tabs>
        <w:ind w:left="432" w:leftChars="0" w:hanging="432" w:firstLineChars="0"/>
      </w:pPr>
      <w:rPr>
        <w:rFonts w:hint="default"/>
      </w:rPr>
    </w:lvl>
  </w:abstractNum>
  <w:abstractNum w:abstractNumId="17">
    <w:nsid w:val="4AF71EB7"/>
    <w:multiLevelType w:val="multilevel"/>
    <w:tmpl w:val="4AF71EB7"/>
    <w:lvl w:ilvl="0" w:tentative="0">
      <w:start w:val="1"/>
      <w:numFmt w:val="decimal"/>
      <w:lvlText w:val="%1."/>
      <w:lvlJc w:val="left"/>
      <w:pPr>
        <w:ind w:left="360" w:hanging="360"/>
      </w:pPr>
      <w:rPr>
        <w:rFonts w:hint="default"/>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8">
    <w:nsid w:val="55C9F6F8"/>
    <w:multiLevelType w:val="singleLevel"/>
    <w:tmpl w:val="55C9F6F8"/>
    <w:lvl w:ilvl="0" w:tentative="0">
      <w:start w:val="3"/>
      <w:numFmt w:val="lowerLetter"/>
      <w:lvlText w:val="%1)"/>
      <w:lvlJc w:val="left"/>
      <w:pPr>
        <w:tabs>
          <w:tab w:val="left" w:pos="432"/>
        </w:tabs>
        <w:ind w:left="432" w:leftChars="0" w:hanging="432" w:firstLineChars="0"/>
      </w:pPr>
      <w:rPr>
        <w:rFonts w:hint="default"/>
      </w:rPr>
    </w:lvl>
  </w:abstractNum>
  <w:abstractNum w:abstractNumId="19">
    <w:nsid w:val="57B0DDE5"/>
    <w:multiLevelType w:val="singleLevel"/>
    <w:tmpl w:val="57B0DDE5"/>
    <w:lvl w:ilvl="0" w:tentative="0">
      <w:start w:val="4"/>
      <w:numFmt w:val="lowerLetter"/>
      <w:lvlText w:val="%1)"/>
      <w:lvlJc w:val="left"/>
      <w:pPr>
        <w:tabs>
          <w:tab w:val="left" w:pos="432"/>
        </w:tabs>
        <w:ind w:left="432" w:leftChars="0" w:hanging="432" w:firstLineChars="0"/>
      </w:pPr>
      <w:rPr>
        <w:rFonts w:hint="default"/>
      </w:rPr>
    </w:lvl>
  </w:abstractNum>
  <w:abstractNum w:abstractNumId="20">
    <w:nsid w:val="60829D74"/>
    <w:multiLevelType w:val="singleLevel"/>
    <w:tmpl w:val="60829D74"/>
    <w:lvl w:ilvl="0" w:tentative="0">
      <w:start w:val="1"/>
      <w:numFmt w:val="lowerRoman"/>
      <w:lvlText w:val="%1."/>
      <w:lvlJc w:val="left"/>
      <w:pPr>
        <w:tabs>
          <w:tab w:val="left" w:pos="845"/>
        </w:tabs>
        <w:ind w:left="845" w:leftChars="0" w:hanging="425" w:firstLineChars="0"/>
      </w:pPr>
      <w:rPr>
        <w:rFonts w:hint="default"/>
      </w:rPr>
    </w:lvl>
  </w:abstractNum>
  <w:abstractNum w:abstractNumId="21">
    <w:nsid w:val="629A6865"/>
    <w:multiLevelType w:val="multilevel"/>
    <w:tmpl w:val="629A6865"/>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22">
    <w:nsid w:val="73D87020"/>
    <w:multiLevelType w:val="multilevel"/>
    <w:tmpl w:val="73D87020"/>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3">
    <w:nsid w:val="7F701866"/>
    <w:multiLevelType w:val="singleLevel"/>
    <w:tmpl w:val="7F701866"/>
    <w:lvl w:ilvl="0" w:tentative="0">
      <w:start w:val="2"/>
      <w:numFmt w:val="lowerRoman"/>
      <w:lvlText w:val="%1."/>
      <w:lvlJc w:val="left"/>
      <w:pPr>
        <w:tabs>
          <w:tab w:val="left" w:pos="852"/>
        </w:tabs>
        <w:ind w:left="852" w:leftChars="0" w:hanging="432" w:firstLineChars="0"/>
      </w:pPr>
      <w:rPr>
        <w:rFonts w:hint="default"/>
      </w:rPr>
    </w:lvl>
  </w:abstractNum>
  <w:num w:numId="1">
    <w:abstractNumId w:val="22"/>
  </w:num>
  <w:num w:numId="2">
    <w:abstractNumId w:val="17"/>
  </w:num>
  <w:num w:numId="3">
    <w:abstractNumId w:val="21"/>
  </w:num>
  <w:num w:numId="4">
    <w:abstractNumId w:val="10"/>
  </w:num>
  <w:num w:numId="5">
    <w:abstractNumId w:val="20"/>
  </w:num>
  <w:num w:numId="6">
    <w:abstractNumId w:val="18"/>
  </w:num>
  <w:num w:numId="7">
    <w:abstractNumId w:val="4"/>
  </w:num>
  <w:num w:numId="8">
    <w:abstractNumId w:val="19"/>
  </w:num>
  <w:num w:numId="9">
    <w:abstractNumId w:val="2"/>
  </w:num>
  <w:num w:numId="10">
    <w:abstractNumId w:val="13"/>
  </w:num>
  <w:num w:numId="11">
    <w:abstractNumId w:val="15"/>
  </w:num>
  <w:num w:numId="12">
    <w:abstractNumId w:val="14"/>
  </w:num>
  <w:num w:numId="13">
    <w:abstractNumId w:val="16"/>
  </w:num>
  <w:num w:numId="14">
    <w:abstractNumId w:val="8"/>
  </w:num>
  <w:num w:numId="15">
    <w:abstractNumId w:val="7"/>
  </w:num>
  <w:num w:numId="16">
    <w:abstractNumId w:val="1"/>
  </w:num>
  <w:num w:numId="17">
    <w:abstractNumId w:val="3"/>
  </w:num>
  <w:num w:numId="18">
    <w:abstractNumId w:val="11"/>
  </w:num>
  <w:num w:numId="19">
    <w:abstractNumId w:val="6"/>
  </w:num>
  <w:num w:numId="20">
    <w:abstractNumId w:val="9"/>
  </w:num>
  <w:num w:numId="21">
    <w:abstractNumId w:val="12"/>
  </w:num>
  <w:num w:numId="22">
    <w:abstractNumId w:val="23"/>
  </w:num>
  <w:num w:numId="23">
    <w:abstractNumId w:val="5"/>
  </w:num>
  <w:num w:numId="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32A9"/>
    <w:rsid w:val="002E6A65"/>
    <w:rsid w:val="005232A9"/>
    <w:rsid w:val="0055348C"/>
    <w:rsid w:val="00B31832"/>
    <w:rsid w:val="05564D6A"/>
    <w:rsid w:val="0DCE49F6"/>
    <w:rsid w:val="1528622E"/>
    <w:rsid w:val="322E29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4">
    <w:name w:val="footer"/>
    <w:basedOn w:val="1"/>
    <w:semiHidden/>
    <w:unhideWhenUsed/>
    <w:uiPriority w:val="99"/>
    <w:pPr>
      <w:tabs>
        <w:tab w:val="center" w:pos="4153"/>
        <w:tab w:val="right" w:pos="8306"/>
      </w:tabs>
      <w:snapToGrid w:val="0"/>
      <w:jc w:val="left"/>
    </w:pPr>
    <w:rPr>
      <w:sz w:val="18"/>
      <w:szCs w:val="18"/>
    </w:rPr>
  </w:style>
  <w:style w:type="paragraph" w:styleId="5">
    <w:name w:val="header"/>
    <w:basedOn w:val="1"/>
    <w:semiHidden/>
    <w:unhideWhenUsed/>
    <w:uiPriority w:val="99"/>
    <w:pPr>
      <w:tabs>
        <w:tab w:val="center" w:pos="4153"/>
        <w:tab w:val="right" w:pos="8306"/>
      </w:tabs>
      <w:snapToGrid w:val="0"/>
    </w:pPr>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1490</Words>
  <Characters>8499</Characters>
  <Lines>70</Lines>
  <Paragraphs>19</Paragraphs>
  <TotalTime>16</TotalTime>
  <ScaleCrop>false</ScaleCrop>
  <LinksUpToDate>false</LinksUpToDate>
  <CharactersWithSpaces>9970</CharactersWithSpaces>
  <Application>WPS Office_12.2.0.23196_F1E327BC-269C-435d-A152-05C5408002CA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2026-03-09T08:46:00Z</dcterms:created>
  <dc:creator>Microsoft account</dc:creator>
  <cp:lastModifiedBy>hochieng</cp:lastModifiedBy>
  <cp:lastPrinted>2026-03-30T10:54:35Z</cp:lastPrinted>
  <dcterms:modified xsi:type="dcterms:W3CDTF">2026-03-30T12:59:24Z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1033-12.2.0.23196</vt:lpwstr>
  </property>
  <property fmtid="{D5CDD505-2E9C-101B-9397-08002B2CF9AE}" pid="3" name="ICV">
    <vt:lpwstr>D229A601C5B7416CA8DB984FD3BD12B3_13</vt:lpwstr>
  </property>
</Properties>
</file>