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F9291F">
      <w:pPr>
        <w:shd w:val="clear" w:color="auto" w:fill="FFFFFF"/>
        <w:spacing w:before="100" w:beforeAutospacing="1" w:after="240" w:line="510" w:lineRule="atLeast"/>
        <w:outlineLvl w:val="0"/>
        <w:rPr>
          <w:rFonts w:ascii="Times New Roman" w:hAnsi="Times New Roman" w:cs="Times New Roman"/>
          <w:sz w:val="24"/>
          <w:szCs w:val="24"/>
        </w:rPr>
      </w:pPr>
      <w:r>
        <w:rPr>
          <w:rFonts w:ascii="Times New Roman" w:hAnsi="Times New Roman" w:eastAsia="Times New Roman" w:cs="Times New Roman"/>
          <w:b/>
          <w:bCs/>
          <w:color w:val="0F1115"/>
          <w:kern w:val="36"/>
          <w:sz w:val="24"/>
          <w:szCs w:val="24"/>
        </w:rPr>
        <w:t xml:space="preserve">                                                     </w:t>
      </w:r>
      <w:r>
        <w:rPr>
          <w:rFonts w:ascii="Times New Roman" w:hAnsi="Times New Roman" w:cs="Times New Roman"/>
          <w:sz w:val="24"/>
          <w:szCs w:val="24"/>
        </w:rPr>
        <w:drawing>
          <wp:inline distT="0" distB="0" distL="0" distR="0">
            <wp:extent cx="1882140" cy="77089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882140" cy="770890"/>
                    </a:xfrm>
                    <a:prstGeom prst="rect">
                      <a:avLst/>
                    </a:prstGeom>
                    <a:noFill/>
                    <a:ln>
                      <a:noFill/>
                    </a:ln>
                  </pic:spPr>
                </pic:pic>
              </a:graphicData>
            </a:graphic>
          </wp:inline>
        </w:drawing>
      </w:r>
    </w:p>
    <w:p w14:paraId="41F1D2D7">
      <w:pPr>
        <w:keepNext/>
        <w:tabs>
          <w:tab w:val="left" w:pos="1170"/>
        </w:tabs>
        <w:spacing w:after="0" w:line="360" w:lineRule="auto"/>
        <w:jc w:val="center"/>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RIARA SCHOOL OF BUSINESS</w:t>
      </w:r>
    </w:p>
    <w:p w14:paraId="1DBB97DD">
      <w:pPr>
        <w:pBdr>
          <w:bottom w:val="single" w:color="auto" w:sz="12" w:space="0"/>
        </w:pBdr>
        <w:tabs>
          <w:tab w:val="left" w:pos="1170"/>
        </w:tabs>
        <w:autoSpaceDE w:val="0"/>
        <w:autoSpaceDN w:val="0"/>
        <w:adjustRightInd w:val="0"/>
        <w:spacing w:after="0" w:line="360" w:lineRule="auto"/>
        <w:jc w:val="center"/>
        <w:rPr>
          <w:rFonts w:ascii="Times New Roman" w:hAnsi="Times New Roman" w:eastAsia="Times New Roman" w:cs="Times New Roman"/>
          <w:b/>
          <w:bCs/>
          <w:spacing w:val="-15"/>
          <w:sz w:val="24"/>
          <w:szCs w:val="24"/>
        </w:rPr>
      </w:pPr>
      <w:r>
        <w:rPr>
          <w:rFonts w:ascii="Times New Roman" w:hAnsi="Times New Roman" w:eastAsia="Times New Roman" w:cs="Times New Roman"/>
          <w:b/>
          <w:bCs/>
          <w:i/>
          <w:spacing w:val="-15"/>
          <w:sz w:val="24"/>
          <w:szCs w:val="24"/>
        </w:rPr>
        <w:t>NURTURING BUSINESS INNOVATORS</w:t>
      </w:r>
    </w:p>
    <w:p w14:paraId="2900BE9B">
      <w:pPr>
        <w:pBdr>
          <w:bottom w:val="single" w:color="auto" w:sz="12" w:space="0"/>
        </w:pBdr>
        <w:tabs>
          <w:tab w:val="left" w:pos="1170"/>
        </w:tabs>
        <w:autoSpaceDE w:val="0"/>
        <w:autoSpaceDN w:val="0"/>
        <w:adjustRightInd w:val="0"/>
        <w:spacing w:after="0" w:line="360" w:lineRule="auto"/>
        <w:jc w:val="center"/>
        <w:rPr>
          <w:rFonts w:ascii="Times New Roman" w:hAnsi="Times New Roman" w:eastAsia="Times New Roman" w:cs="Times New Roman"/>
          <w:b/>
          <w:bCs/>
          <w:spacing w:val="-15"/>
          <w:sz w:val="24"/>
          <w:szCs w:val="24"/>
        </w:rPr>
      </w:pPr>
      <w:r>
        <w:rPr>
          <w:rFonts w:ascii="Times New Roman" w:hAnsi="Times New Roman" w:eastAsia="Times New Roman" w:cs="Times New Roman"/>
          <w:b/>
          <w:bCs/>
          <w:spacing w:val="-15"/>
          <w:sz w:val="24"/>
          <w:szCs w:val="24"/>
        </w:rPr>
        <w:t xml:space="preserve">JANUARY – APRIL 2026 TRIMESTER </w:t>
      </w:r>
    </w:p>
    <w:p w14:paraId="3A305EBC">
      <w:pPr>
        <w:pBdr>
          <w:bottom w:val="single" w:color="auto" w:sz="12" w:space="0"/>
        </w:pBdr>
        <w:tabs>
          <w:tab w:val="left" w:pos="1170"/>
        </w:tabs>
        <w:autoSpaceDE w:val="0"/>
        <w:autoSpaceDN w:val="0"/>
        <w:adjustRightInd w:val="0"/>
        <w:spacing w:after="0" w:line="360" w:lineRule="auto"/>
        <w:jc w:val="center"/>
        <w:rPr>
          <w:rFonts w:ascii="Times New Roman" w:hAnsi="Times New Roman" w:eastAsia="Times New Roman" w:cs="Times New Roman"/>
          <w:b/>
          <w:bCs/>
          <w:spacing w:val="-15"/>
          <w:sz w:val="24"/>
          <w:szCs w:val="24"/>
        </w:rPr>
      </w:pPr>
      <w:r>
        <w:rPr>
          <w:rFonts w:ascii="Times New Roman" w:hAnsi="Times New Roman" w:eastAsia="Times New Roman" w:cs="Times New Roman"/>
          <w:b/>
          <w:bCs/>
          <w:spacing w:val="-15"/>
          <w:sz w:val="24"/>
          <w:szCs w:val="24"/>
        </w:rPr>
        <w:t xml:space="preserve">EXAMINATION FOR BACHELOR OF BUSINESS ADMINISTRATION  </w:t>
      </w:r>
    </w:p>
    <w:p w14:paraId="3537AE1B">
      <w:pPr>
        <w:pBdr>
          <w:bottom w:val="single" w:color="auto" w:sz="12" w:space="0"/>
        </w:pBdr>
        <w:tabs>
          <w:tab w:val="left" w:pos="1170"/>
        </w:tabs>
        <w:autoSpaceDE w:val="0"/>
        <w:autoSpaceDN w:val="0"/>
        <w:adjustRightInd w:val="0"/>
        <w:spacing w:after="0" w:line="360" w:lineRule="auto"/>
        <w:jc w:val="center"/>
        <w:rPr>
          <w:rFonts w:ascii="Times New Roman" w:hAnsi="Times New Roman" w:eastAsia="Times New Roman" w:cs="Times New Roman"/>
          <w:b/>
          <w:bCs/>
          <w:spacing w:val="-15"/>
          <w:sz w:val="24"/>
          <w:szCs w:val="24"/>
        </w:rPr>
      </w:pPr>
      <w:r>
        <w:rPr>
          <w:rFonts w:ascii="Times New Roman" w:hAnsi="Times New Roman" w:eastAsia="Times New Roman" w:cs="Times New Roman"/>
          <w:b/>
          <w:bCs/>
          <w:spacing w:val="-15"/>
          <w:sz w:val="24"/>
          <w:szCs w:val="24"/>
        </w:rPr>
        <w:t xml:space="preserve">DAY PROGRAMME </w:t>
      </w:r>
    </w:p>
    <w:p w14:paraId="5C746E86">
      <w:pPr>
        <w:pBdr>
          <w:bottom w:val="single" w:color="auto" w:sz="12" w:space="0"/>
        </w:pBdr>
        <w:tabs>
          <w:tab w:val="left" w:pos="1170"/>
        </w:tabs>
        <w:autoSpaceDE w:val="0"/>
        <w:autoSpaceDN w:val="0"/>
        <w:adjustRightInd w:val="0"/>
        <w:spacing w:after="0" w:line="360" w:lineRule="auto"/>
        <w:jc w:val="center"/>
        <w:rPr>
          <w:rFonts w:ascii="Times New Roman" w:hAnsi="Times New Roman" w:eastAsia="Times New Roman" w:cs="Times New Roman"/>
          <w:b/>
          <w:bCs/>
          <w:spacing w:val="-15"/>
          <w:sz w:val="24"/>
          <w:szCs w:val="24"/>
        </w:rPr>
      </w:pPr>
      <w:r>
        <w:rPr>
          <w:rFonts w:ascii="Times New Roman" w:hAnsi="Times New Roman" w:eastAsia="Times New Roman" w:cs="Times New Roman"/>
          <w:b/>
          <w:bCs/>
          <w:spacing w:val="-15"/>
          <w:sz w:val="24"/>
          <w:szCs w:val="24"/>
        </w:rPr>
        <w:t xml:space="preserve">RBPS 7423: CASES IN PROCUREMENT AND SUPPLY CHAIN MANAGEMENT                      </w:t>
      </w:r>
      <w:r>
        <w:rPr>
          <w:rFonts w:hint="default" w:ascii="Times New Roman" w:hAnsi="Times New Roman" w:eastAsia="Times New Roman" w:cs="Times New Roman"/>
          <w:b/>
          <w:bCs/>
          <w:spacing w:val="-15"/>
          <w:sz w:val="24"/>
          <w:szCs w:val="24"/>
          <w:lang w:val="en-US"/>
        </w:rPr>
        <w:t>DATE: 7</w:t>
      </w:r>
      <w:r>
        <w:rPr>
          <w:rFonts w:hint="default" w:ascii="Times New Roman" w:hAnsi="Times New Roman" w:eastAsia="Times New Roman" w:cs="Times New Roman"/>
          <w:b/>
          <w:bCs/>
          <w:spacing w:val="-15"/>
          <w:sz w:val="24"/>
          <w:szCs w:val="24"/>
          <w:vertAlign w:val="superscript"/>
          <w:lang w:val="en-US"/>
        </w:rPr>
        <w:t>TH</w:t>
      </w:r>
      <w:r>
        <w:rPr>
          <w:rFonts w:hint="default" w:ascii="Times New Roman" w:hAnsi="Times New Roman" w:eastAsia="Times New Roman" w:cs="Times New Roman"/>
          <w:b/>
          <w:bCs/>
          <w:spacing w:val="-15"/>
          <w:sz w:val="24"/>
          <w:szCs w:val="24"/>
          <w:lang w:val="en-US"/>
        </w:rPr>
        <w:t xml:space="preserve"> </w:t>
      </w:r>
      <w:r>
        <w:rPr>
          <w:rFonts w:ascii="Times New Roman" w:hAnsi="Times New Roman" w:eastAsia="Times New Roman" w:cs="Times New Roman"/>
          <w:b/>
          <w:color w:val="000000"/>
          <w:spacing w:val="-15"/>
          <w:sz w:val="24"/>
          <w:szCs w:val="24"/>
        </w:rPr>
        <w:t>APRIL</w:t>
      </w:r>
      <w:r>
        <w:rPr>
          <w:rFonts w:ascii="Times New Roman" w:hAnsi="Times New Roman" w:eastAsia="Times New Roman" w:cs="Times New Roman"/>
          <w:b/>
          <w:bCs/>
          <w:color w:val="000000"/>
          <w:spacing w:val="-15"/>
          <w:sz w:val="24"/>
          <w:szCs w:val="24"/>
        </w:rPr>
        <w:t xml:space="preserve"> 2026</w:t>
      </w:r>
      <w:r>
        <w:rPr>
          <w:rFonts w:ascii="Times New Roman" w:hAnsi="Times New Roman" w:eastAsia="Times New Roman" w:cs="Times New Roman"/>
          <w:b/>
          <w:bCs/>
          <w:spacing w:val="-15"/>
          <w:sz w:val="24"/>
          <w:szCs w:val="24"/>
        </w:rPr>
        <w:tab/>
      </w:r>
      <w:r>
        <w:rPr>
          <w:rFonts w:ascii="Times New Roman" w:hAnsi="Times New Roman" w:eastAsia="Times New Roman" w:cs="Times New Roman"/>
          <w:b/>
          <w:bCs/>
          <w:spacing w:val="-15"/>
          <w:sz w:val="24"/>
          <w:szCs w:val="24"/>
        </w:rPr>
        <w:t xml:space="preserve">                                                                                                           TIME: 2 HOURS</w:t>
      </w:r>
    </w:p>
    <w:p w14:paraId="709BD1F1">
      <w:pPr>
        <w:rPr>
          <w:rFonts w:ascii="Times New Roman" w:hAnsi="Times New Roman" w:cs="Times New Roman"/>
          <w:sz w:val="24"/>
          <w:szCs w:val="24"/>
          <w:u w:val="single"/>
        </w:rPr>
      </w:pPr>
      <w:bookmarkStart w:id="0" w:name="_GoBack"/>
      <w:r>
        <w:rPr>
          <w:rFonts w:ascii="Times New Roman" w:hAnsi="Times New Roman" w:cs="Times New Roman"/>
          <w:b/>
          <w:bCs/>
          <w:sz w:val="24"/>
          <w:szCs w:val="24"/>
          <w:u w:val="single"/>
        </w:rPr>
        <w:t>GENERAL INSTRUCTIONS:</w:t>
      </w:r>
    </w:p>
    <w:p w14:paraId="67E381EF">
      <w:pPr>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 xml:space="preserve">Students are </w:t>
      </w:r>
      <w:r>
        <w:rPr>
          <w:rFonts w:ascii="Times New Roman" w:hAnsi="Times New Roman" w:cs="Times New Roman"/>
          <w:b/>
          <w:sz w:val="24"/>
          <w:szCs w:val="24"/>
        </w:rPr>
        <w:t>NOT</w:t>
      </w:r>
      <w:r>
        <w:rPr>
          <w:rFonts w:ascii="Times New Roman" w:hAnsi="Times New Roman" w:cs="Times New Roman"/>
          <w:sz w:val="24"/>
          <w:szCs w:val="24"/>
        </w:rPr>
        <w:t xml:space="preserve"> permitted to write on the examination paper during reading time.</w:t>
      </w:r>
    </w:p>
    <w:p w14:paraId="3179B643">
      <w:pPr>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This is a closed book examination. Text book/Reference books/notes are not permitted.</w:t>
      </w:r>
    </w:p>
    <w:p w14:paraId="49BD27F5">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b/>
          <w:bCs/>
          <w:sz w:val="24"/>
          <w:szCs w:val="24"/>
          <w:u w:val="single"/>
        </w:rPr>
        <w:t>SPECIAL INSTRUCTIONS</w:t>
      </w:r>
      <w:r>
        <w:rPr>
          <w:rFonts w:ascii="Times New Roman" w:hAnsi="Times New Roman" w:cs="Times New Roman"/>
          <w:b/>
          <w:bCs/>
          <w:sz w:val="24"/>
          <w:szCs w:val="24"/>
        </w:rPr>
        <w:t xml:space="preserve"> </w:t>
      </w:r>
    </w:p>
    <w:p w14:paraId="73BDE038">
      <w:pPr>
        <w:numPr>
          <w:ilvl w:val="0"/>
          <w:numId w:val="2"/>
        </w:numPr>
        <w:autoSpaceDE w:val="0"/>
        <w:autoSpaceDN w:val="0"/>
        <w:adjustRightInd w:val="0"/>
        <w:spacing w:after="228" w:line="480" w:lineRule="auto"/>
        <w:contextualSpacing/>
        <w:jc w:val="both"/>
        <w:rPr>
          <w:rFonts w:ascii="Times New Roman" w:hAnsi="Times New Roman" w:cs="Times New Roman"/>
          <w:sz w:val="24"/>
          <w:szCs w:val="24"/>
        </w:rPr>
      </w:pPr>
      <w:r>
        <w:rPr>
          <w:rFonts w:ascii="Times New Roman" w:hAnsi="Times New Roman" w:cs="Times New Roman"/>
          <w:bCs/>
          <w:sz w:val="24"/>
          <w:szCs w:val="24"/>
        </w:rPr>
        <w:t xml:space="preserve">Write your REGISTRATION NO. Clearly on the answer booklet(s). </w:t>
      </w:r>
    </w:p>
    <w:p w14:paraId="45180E0A">
      <w:pPr>
        <w:numPr>
          <w:ilvl w:val="0"/>
          <w:numId w:val="2"/>
        </w:numPr>
        <w:spacing w:after="0" w:line="480" w:lineRule="auto"/>
        <w:contextualSpacing/>
        <w:jc w:val="both"/>
        <w:rPr>
          <w:rFonts w:ascii="Times New Roman" w:hAnsi="Times New Roman" w:cs="Times New Roman"/>
          <w:bCs/>
          <w:sz w:val="24"/>
          <w:szCs w:val="24"/>
        </w:rPr>
      </w:pPr>
      <w:r>
        <w:rPr>
          <w:rFonts w:ascii="Times New Roman" w:hAnsi="Times New Roman" w:cs="Times New Roman"/>
          <w:sz w:val="24"/>
          <w:szCs w:val="24"/>
        </w:rPr>
        <w:t>Answer Question One and ANY other TWO questions.</w:t>
      </w:r>
    </w:p>
    <w:p w14:paraId="76A8895E">
      <w:pPr>
        <w:numPr>
          <w:ilvl w:val="0"/>
          <w:numId w:val="2"/>
        </w:numPr>
        <w:autoSpaceDE w:val="0"/>
        <w:autoSpaceDN w:val="0"/>
        <w:adjustRightInd w:val="0"/>
        <w:spacing w:after="0" w:line="480" w:lineRule="auto"/>
        <w:contextualSpacing/>
        <w:jc w:val="both"/>
        <w:rPr>
          <w:rFonts w:ascii="Times New Roman" w:hAnsi="Times New Roman" w:cs="Times New Roman"/>
          <w:sz w:val="24"/>
          <w:szCs w:val="24"/>
        </w:rPr>
      </w:pPr>
      <w:r>
        <w:rPr>
          <w:rFonts w:ascii="Times New Roman" w:hAnsi="Times New Roman" w:cs="Times New Roman"/>
          <w:bCs/>
          <w:sz w:val="24"/>
          <w:szCs w:val="24"/>
        </w:rPr>
        <w:t xml:space="preserve">Questions in all sections should be answered in answer booklet(s) </w:t>
      </w:r>
    </w:p>
    <w:p w14:paraId="64BF472E">
      <w:pPr>
        <w:numPr>
          <w:ilvl w:val="0"/>
          <w:numId w:val="2"/>
        </w:numPr>
        <w:spacing w:line="480" w:lineRule="auto"/>
        <w:contextualSpacing/>
        <w:rPr>
          <w:rFonts w:ascii="Times New Roman" w:hAnsi="Times New Roman" w:eastAsia="Arial" w:cs="Times New Roman"/>
          <w:sz w:val="24"/>
          <w:szCs w:val="24"/>
        </w:rPr>
      </w:pPr>
      <w:r>
        <w:rPr>
          <w:rFonts w:ascii="Times New Roman" w:hAnsi="Times New Roman" w:cs="Times New Roman"/>
          <w:bCs/>
          <w:sz w:val="24"/>
          <w:szCs w:val="24"/>
        </w:rPr>
        <w:t>PLEASE start the answer to EACH question on a NEW PAGE</w:t>
      </w:r>
      <w:r>
        <w:rPr>
          <w:rFonts w:ascii="Times New Roman" w:hAnsi="Times New Roman" w:eastAsia="Arial" w:cs="Times New Roman"/>
          <w:sz w:val="24"/>
          <w:szCs w:val="24"/>
        </w:rPr>
        <w:t>.</w:t>
      </w:r>
    </w:p>
    <w:p w14:paraId="5069C97C">
      <w:pPr>
        <w:numPr>
          <w:ilvl w:val="0"/>
          <w:numId w:val="2"/>
        </w:numPr>
        <w:autoSpaceDE w:val="0"/>
        <w:autoSpaceDN w:val="0"/>
        <w:adjustRightInd w:val="0"/>
        <w:spacing w:after="228" w:line="480" w:lineRule="auto"/>
        <w:contextualSpacing/>
        <w:jc w:val="both"/>
        <w:rPr>
          <w:rFonts w:ascii="Times New Roman" w:hAnsi="Times New Roman" w:cs="Times New Roman"/>
          <w:sz w:val="24"/>
          <w:szCs w:val="24"/>
        </w:rPr>
      </w:pPr>
      <w:r>
        <w:rPr>
          <w:rFonts w:ascii="Times New Roman" w:hAnsi="Times New Roman" w:cs="Times New Roman"/>
          <w:bCs/>
          <w:sz w:val="24"/>
          <w:szCs w:val="24"/>
        </w:rPr>
        <w:t>For the questions, write the number of the question on the answer booklet(s) in the order you answered.</w:t>
      </w:r>
    </w:p>
    <w:p w14:paraId="793ACD8B">
      <w:pPr>
        <w:numPr>
          <w:ilvl w:val="0"/>
          <w:numId w:val="2"/>
        </w:numPr>
        <w:spacing w:line="480" w:lineRule="auto"/>
        <w:contextualSpacing/>
        <w:rPr>
          <w:rFonts w:ascii="Times New Roman" w:hAnsi="Times New Roman" w:eastAsia="Arial" w:cs="Times New Roman"/>
          <w:sz w:val="24"/>
          <w:szCs w:val="24"/>
        </w:rPr>
      </w:pPr>
      <w:r>
        <w:rPr>
          <w:rFonts w:ascii="Times New Roman" w:hAnsi="Times New Roman" w:eastAsia="Arial" w:cs="Times New Roman"/>
          <w:sz w:val="24"/>
          <w:szCs w:val="24"/>
        </w:rPr>
        <w:t>Write on both sides of each leaf and indicate number of each question at the top of each page.</w:t>
      </w:r>
    </w:p>
    <w:p w14:paraId="7C680084">
      <w:pPr>
        <w:numPr>
          <w:ilvl w:val="0"/>
          <w:numId w:val="2"/>
        </w:numPr>
        <w:autoSpaceDE w:val="0"/>
        <w:autoSpaceDN w:val="0"/>
        <w:adjustRightInd w:val="0"/>
        <w:spacing w:after="228" w:line="480" w:lineRule="auto"/>
        <w:contextualSpacing/>
        <w:jc w:val="both"/>
        <w:rPr>
          <w:rFonts w:ascii="Times New Roman" w:hAnsi="Times New Roman" w:cs="Times New Roman"/>
          <w:sz w:val="24"/>
          <w:szCs w:val="24"/>
        </w:rPr>
      </w:pPr>
      <w:r>
        <w:rPr>
          <w:rFonts w:ascii="Times New Roman" w:hAnsi="Times New Roman" w:cs="Times New Roman"/>
          <w:bCs/>
          <w:sz w:val="24"/>
          <w:szCs w:val="24"/>
        </w:rPr>
        <w:t xml:space="preserve">Write the answers in a paragraph form unless stated otherwise. </w:t>
      </w:r>
    </w:p>
    <w:p w14:paraId="3F0EDB5D">
      <w:pPr>
        <w:numPr>
          <w:ilvl w:val="0"/>
          <w:numId w:val="2"/>
        </w:numPr>
        <w:autoSpaceDE w:val="0"/>
        <w:autoSpaceDN w:val="0"/>
        <w:adjustRightInd w:val="0"/>
        <w:spacing w:after="228" w:line="480" w:lineRule="auto"/>
        <w:contextualSpacing/>
        <w:jc w:val="both"/>
        <w:rPr>
          <w:rFonts w:ascii="Times New Roman" w:hAnsi="Times New Roman" w:cs="Times New Roman"/>
          <w:sz w:val="24"/>
          <w:szCs w:val="24"/>
        </w:rPr>
      </w:pPr>
      <w:r>
        <w:rPr>
          <w:rFonts w:ascii="Times New Roman" w:hAnsi="Times New Roman" w:cs="Times New Roman"/>
          <w:bCs/>
          <w:sz w:val="24"/>
          <w:szCs w:val="24"/>
        </w:rPr>
        <w:t xml:space="preserve">Marks allocated to each question are shown at the end of the question. </w:t>
      </w:r>
    </w:p>
    <w:p w14:paraId="4B82B0A5">
      <w:pPr>
        <w:numPr>
          <w:ilvl w:val="0"/>
          <w:numId w:val="2"/>
        </w:numPr>
        <w:spacing w:line="480" w:lineRule="auto"/>
        <w:contextualSpacing/>
        <w:rPr>
          <w:rFonts w:ascii="Times New Roman" w:hAnsi="Times New Roman" w:eastAsia="Arial" w:cs="Times New Roman"/>
          <w:sz w:val="24"/>
          <w:szCs w:val="24"/>
        </w:rPr>
      </w:pPr>
      <w:r>
        <w:rPr>
          <w:rFonts w:ascii="Times New Roman" w:hAnsi="Times New Roman" w:eastAsia="Arial" w:cs="Times New Roman"/>
          <w:sz w:val="24"/>
          <w:szCs w:val="24"/>
        </w:rPr>
        <w:t>All rough work must be done on the answer booklet and crossed through!</w:t>
      </w:r>
    </w:p>
    <w:p w14:paraId="0EBCD013">
      <w:pPr>
        <w:numPr>
          <w:ilvl w:val="0"/>
          <w:numId w:val="2"/>
        </w:numPr>
        <w:spacing w:line="480" w:lineRule="auto"/>
        <w:contextualSpacing/>
        <w:rPr>
          <w:rFonts w:ascii="Times New Roman" w:hAnsi="Times New Roman" w:eastAsia="Arial" w:cs="Times New Roman"/>
          <w:sz w:val="24"/>
          <w:szCs w:val="24"/>
        </w:rPr>
      </w:pPr>
      <w:r>
        <w:rPr>
          <w:rFonts w:ascii="Times New Roman" w:hAnsi="Times New Roman" w:eastAsia="Arial" w:cs="Times New Roman"/>
          <w:sz w:val="24"/>
          <w:szCs w:val="24"/>
        </w:rPr>
        <w:t>Use supplementary pages only when you have exhausted those in this book.</w:t>
      </w:r>
    </w:p>
    <w:p w14:paraId="5DAF3B5A">
      <w:pPr>
        <w:numPr>
          <w:ilvl w:val="0"/>
          <w:numId w:val="2"/>
        </w:numPr>
        <w:spacing w:line="480" w:lineRule="auto"/>
        <w:contextualSpacing/>
        <w:rPr>
          <w:rFonts w:ascii="Times New Roman" w:hAnsi="Times New Roman" w:eastAsia="Arial" w:cs="Times New Roman"/>
          <w:sz w:val="24"/>
          <w:szCs w:val="24"/>
        </w:rPr>
      </w:pPr>
      <w:r>
        <w:rPr>
          <w:rFonts w:ascii="Times New Roman" w:hAnsi="Times New Roman" w:eastAsia="Arial" w:cs="Times New Roman"/>
          <w:sz w:val="24"/>
          <w:szCs w:val="24"/>
        </w:rPr>
        <w:t>Fasten the supplementary pages to the inside back cover of this booklet.</w:t>
      </w:r>
      <w:r>
        <w:rPr>
          <w:rFonts w:ascii="Times New Roman" w:hAnsi="Times New Roman" w:eastAsia="Calibri" w:cs="Times New Roman"/>
          <w:bCs/>
          <w:sz w:val="24"/>
          <w:szCs w:val="24"/>
        </w:rPr>
        <w:t xml:space="preserve">. </w:t>
      </w:r>
    </w:p>
    <w:bookmarkEnd w:id="0"/>
    <w:p w14:paraId="29CDCF0C">
      <w:pPr>
        <w:shd w:val="clear" w:color="auto" w:fill="FFFFFF"/>
        <w:spacing w:before="240" w:after="240" w:line="240" w:lineRule="auto"/>
        <w:rPr>
          <w:rFonts w:ascii="Times New Roman" w:hAnsi="Times New Roman" w:eastAsia="Times New Roman" w:cs="Times New Roman"/>
          <w:color w:val="0F1115"/>
          <w:sz w:val="24"/>
          <w:szCs w:val="24"/>
        </w:rPr>
      </w:pPr>
      <w:r>
        <w:rPr>
          <w:rFonts w:ascii="Times New Roman" w:hAnsi="Times New Roman" w:eastAsia="Times New Roman" w:cs="Times New Roman"/>
          <w:b/>
          <w:bCs/>
          <w:color w:val="0F1115"/>
          <w:sz w:val="24"/>
          <w:szCs w:val="24"/>
        </w:rPr>
        <w:t>QUESTION ONE (30 MARKS) – COMPULSORY</w:t>
      </w:r>
    </w:p>
    <w:p w14:paraId="55B03D5B">
      <w:pPr>
        <w:shd w:val="clear" w:color="auto" w:fill="FFFFFF"/>
        <w:spacing w:before="240" w:after="240" w:line="240" w:lineRule="auto"/>
        <w:rPr>
          <w:rFonts w:ascii="Times New Roman" w:hAnsi="Times New Roman" w:eastAsia="Times New Roman" w:cs="Times New Roman"/>
          <w:color w:val="0F1115"/>
          <w:sz w:val="24"/>
          <w:szCs w:val="24"/>
        </w:rPr>
      </w:pPr>
      <w:r>
        <w:rPr>
          <w:rFonts w:ascii="Times New Roman" w:hAnsi="Times New Roman" w:eastAsia="Times New Roman" w:cs="Times New Roman"/>
          <w:b/>
          <w:bCs/>
          <w:color w:val="0F1115"/>
          <w:sz w:val="24"/>
          <w:szCs w:val="24"/>
        </w:rPr>
        <w:t>CASE STUDY: The Fertilizer Fiasco - A County Procurement Failure</w:t>
      </w:r>
    </w:p>
    <w:p w14:paraId="64B0CCB5">
      <w:pPr>
        <w:shd w:val="clear" w:color="auto" w:fill="FFFFFF"/>
        <w:spacing w:before="240" w:after="240" w:line="240" w:lineRule="auto"/>
        <w:rPr>
          <w:rFonts w:ascii="Times New Roman" w:hAnsi="Times New Roman" w:eastAsia="Times New Roman" w:cs="Times New Roman"/>
          <w:color w:val="0F1115"/>
          <w:sz w:val="24"/>
          <w:szCs w:val="24"/>
        </w:rPr>
      </w:pPr>
      <w:r>
        <w:rPr>
          <w:rFonts w:ascii="Times New Roman" w:hAnsi="Times New Roman" w:eastAsia="Times New Roman" w:cs="Times New Roman"/>
          <w:color w:val="0F1115"/>
          <w:sz w:val="24"/>
          <w:szCs w:val="24"/>
        </w:rPr>
        <w:t>Kilimo County Government advertised an open tender for the supply and delivery of 5,000 bags of subsidized fertilizer to be distributed to small-scale farmers across four sub-counties before the planting season. The tender, valued at KES 45 million, attracted bids from twelve registered suppliers. The evaluation process was overseen by the County Tender Committee, with technical support from the Procurement Department and user input from the Agriculture Directorate.</w:t>
      </w:r>
    </w:p>
    <w:p w14:paraId="360357D8">
      <w:pPr>
        <w:shd w:val="clear" w:color="auto" w:fill="FFFFFF"/>
        <w:spacing w:before="240" w:after="240" w:line="240" w:lineRule="auto"/>
        <w:rPr>
          <w:rFonts w:ascii="Times New Roman" w:hAnsi="Times New Roman" w:eastAsia="Times New Roman" w:cs="Times New Roman"/>
          <w:color w:val="0F1115"/>
          <w:sz w:val="24"/>
          <w:szCs w:val="24"/>
        </w:rPr>
      </w:pPr>
      <w:r>
        <w:rPr>
          <w:rFonts w:ascii="Times New Roman" w:hAnsi="Times New Roman" w:eastAsia="Times New Roman" w:cs="Times New Roman"/>
          <w:color w:val="0F1115"/>
          <w:sz w:val="24"/>
          <w:szCs w:val="24"/>
        </w:rPr>
        <w:t>Mr. Mwangaza, the Chief Officer for Agriculture and a member of the Tender Committee, had personal ties to one of the bidders—Shamba Bora Suppliers Ltd.—through a family business interest. Despite procurement regulations requiring disclosure of any conflict of interest, Mwangaza actively participated in the evaluation and defended Shamba Bora's bid during committee deliberations. He did not declare his interest nor recuse himself from the process.</w:t>
      </w:r>
    </w:p>
    <w:p w14:paraId="0237C05F">
      <w:pPr>
        <w:shd w:val="clear" w:color="auto" w:fill="FFFFFF"/>
        <w:spacing w:before="240" w:after="240" w:line="240" w:lineRule="auto"/>
        <w:rPr>
          <w:rFonts w:ascii="Times New Roman" w:hAnsi="Times New Roman" w:eastAsia="Times New Roman" w:cs="Times New Roman"/>
          <w:color w:val="0F1115"/>
          <w:sz w:val="24"/>
          <w:szCs w:val="24"/>
        </w:rPr>
      </w:pPr>
      <w:r>
        <w:rPr>
          <w:rFonts w:ascii="Times New Roman" w:hAnsi="Times New Roman" w:eastAsia="Times New Roman" w:cs="Times New Roman"/>
          <w:color w:val="0F1115"/>
          <w:sz w:val="24"/>
          <w:szCs w:val="24"/>
        </w:rPr>
        <w:t>The evaluation report indicated that Shamba Bora had scored 82%, ranking third behind two other bidders. However, during the final award stage, the Tender Committee minutes reflected a decision to award the contract to Shamba Bora, citing their "proven track record and local presence" despite this not being part of the original evaluation criteria. The two higher-scoring bidders were never notified of the decision and later discovered that Shamba Bora had been awarded the contract.</w:t>
      </w:r>
    </w:p>
    <w:p w14:paraId="1255FB88">
      <w:pPr>
        <w:shd w:val="clear" w:color="auto" w:fill="FFFFFF"/>
        <w:spacing w:before="240" w:after="240" w:line="240" w:lineRule="auto"/>
        <w:rPr>
          <w:rFonts w:ascii="Times New Roman" w:hAnsi="Times New Roman" w:eastAsia="Times New Roman" w:cs="Times New Roman"/>
          <w:color w:val="0F1115"/>
          <w:sz w:val="24"/>
          <w:szCs w:val="24"/>
        </w:rPr>
      </w:pPr>
      <w:r>
        <w:rPr>
          <w:rFonts w:ascii="Times New Roman" w:hAnsi="Times New Roman" w:eastAsia="Times New Roman" w:cs="Times New Roman"/>
          <w:color w:val="0F1115"/>
          <w:sz w:val="24"/>
          <w:szCs w:val="24"/>
        </w:rPr>
        <w:t>Following the award, Shamba Bora was paid an advance payment of 40% (KES 18 million) to facilitate mobilization. The company provided a bank guarantee from a local bank as security. However, when the delivery deadline passed with no fertilizer supplied, the County Procurement Officer attempted to call in the guarantee only to discover that the bank had no record of issuing it. The guarantee was fraudulent.</w:t>
      </w:r>
    </w:p>
    <w:p w14:paraId="448BDDDE">
      <w:pPr>
        <w:shd w:val="clear" w:color="auto" w:fill="FFFFFF"/>
        <w:spacing w:before="240" w:after="240" w:line="240" w:lineRule="auto"/>
        <w:rPr>
          <w:rFonts w:ascii="Times New Roman" w:hAnsi="Times New Roman" w:eastAsia="Times New Roman" w:cs="Times New Roman"/>
          <w:color w:val="0F1115"/>
          <w:sz w:val="24"/>
          <w:szCs w:val="24"/>
        </w:rPr>
      </w:pPr>
      <w:r>
        <w:rPr>
          <w:rFonts w:ascii="Times New Roman" w:hAnsi="Times New Roman" w:eastAsia="Times New Roman" w:cs="Times New Roman"/>
          <w:color w:val="0F1115"/>
          <w:sz w:val="24"/>
          <w:szCs w:val="24"/>
        </w:rPr>
        <w:t>Further investigations revealed that Shamba Bora Suppliers Ltd. had been registered only three months before the tender advertisement, had no prior experience in fertilizer supply, and had provided falsified delivery records from non-existent previous contracts. The company directors included a relative of the Chief Officer and two individuals with no verifiable business history.</w:t>
      </w:r>
    </w:p>
    <w:p w14:paraId="74C12CF6">
      <w:pPr>
        <w:shd w:val="clear" w:color="auto" w:fill="FFFFFF"/>
        <w:spacing w:before="240" w:after="240" w:line="240" w:lineRule="auto"/>
        <w:rPr>
          <w:rFonts w:ascii="Times New Roman" w:hAnsi="Times New Roman" w:eastAsia="Times New Roman" w:cs="Times New Roman"/>
          <w:color w:val="0F1115"/>
          <w:sz w:val="24"/>
          <w:szCs w:val="24"/>
        </w:rPr>
      </w:pPr>
      <w:r>
        <w:rPr>
          <w:rFonts w:ascii="Times New Roman" w:hAnsi="Times New Roman" w:eastAsia="Times New Roman" w:cs="Times New Roman"/>
          <w:color w:val="0F1115"/>
          <w:sz w:val="24"/>
          <w:szCs w:val="24"/>
        </w:rPr>
        <w:t>The contractor was paid in full, but the farmers never received the fertilizer. The planting season passed, and the county faced public outcry, with farmers protesting at the county headquarters. The failure to distribute fertilizer meant that thousands of farmers could not plant, leading to food insecurity and loss of livelihoods in the region. The downstream impact rippled through local markets, transport providers, and agricultural supply chains.</w:t>
      </w:r>
    </w:p>
    <w:p w14:paraId="62FABB55">
      <w:pPr>
        <w:shd w:val="clear" w:color="auto" w:fill="FFFFFF"/>
        <w:spacing w:before="240" w:after="240" w:line="240" w:lineRule="auto"/>
        <w:rPr>
          <w:rFonts w:ascii="Times New Roman" w:hAnsi="Times New Roman" w:eastAsia="Times New Roman" w:cs="Times New Roman"/>
          <w:color w:val="0F1115"/>
          <w:sz w:val="24"/>
          <w:szCs w:val="24"/>
        </w:rPr>
      </w:pPr>
      <w:r>
        <w:rPr>
          <w:rFonts w:ascii="Times New Roman" w:hAnsi="Times New Roman" w:eastAsia="Times New Roman" w:cs="Times New Roman"/>
          <w:color w:val="0F1115"/>
          <w:sz w:val="24"/>
          <w:szCs w:val="24"/>
        </w:rPr>
        <w:t>The Ethics and Anti-Corruption Commission (EACC) launched investigations into the matter. When the case finally went to court:</w:t>
      </w:r>
    </w:p>
    <w:p w14:paraId="08C9EF25">
      <w:pPr>
        <w:numPr>
          <w:ilvl w:val="0"/>
          <w:numId w:val="3"/>
        </w:numPr>
        <w:shd w:val="clear" w:color="auto" w:fill="FFFFFF"/>
        <w:spacing w:before="100" w:beforeAutospacing="1" w:after="0" w:line="240" w:lineRule="auto"/>
        <w:ind w:left="0"/>
        <w:rPr>
          <w:rFonts w:ascii="Times New Roman" w:hAnsi="Times New Roman" w:eastAsia="Times New Roman" w:cs="Times New Roman"/>
          <w:color w:val="0F1115"/>
          <w:sz w:val="24"/>
          <w:szCs w:val="24"/>
        </w:rPr>
      </w:pPr>
      <w:r>
        <w:rPr>
          <w:rFonts w:ascii="Times New Roman" w:hAnsi="Times New Roman" w:eastAsia="Times New Roman" w:cs="Times New Roman"/>
          <w:color w:val="0F1115"/>
          <w:sz w:val="24"/>
          <w:szCs w:val="24"/>
        </w:rPr>
        <w:t>The Chief Officer (A1) was charged with abuse of office and conflict of interest</w:t>
      </w:r>
    </w:p>
    <w:p w14:paraId="657AD70F">
      <w:pPr>
        <w:numPr>
          <w:ilvl w:val="0"/>
          <w:numId w:val="3"/>
        </w:numPr>
        <w:shd w:val="clear" w:color="auto" w:fill="FFFFFF"/>
        <w:spacing w:before="100" w:beforeAutospacing="1" w:after="0" w:line="240" w:lineRule="auto"/>
        <w:ind w:left="0"/>
        <w:rPr>
          <w:rFonts w:ascii="Times New Roman" w:hAnsi="Times New Roman" w:eastAsia="Times New Roman" w:cs="Times New Roman"/>
          <w:color w:val="0F1115"/>
          <w:sz w:val="24"/>
          <w:szCs w:val="24"/>
        </w:rPr>
      </w:pPr>
      <w:r>
        <w:rPr>
          <w:rFonts w:ascii="Times New Roman" w:hAnsi="Times New Roman" w:eastAsia="Times New Roman" w:cs="Times New Roman"/>
          <w:color w:val="0F1115"/>
          <w:sz w:val="24"/>
          <w:szCs w:val="24"/>
        </w:rPr>
        <w:t>The Procurement Officer (A2) was charged with failing to conduct due diligence</w:t>
      </w:r>
    </w:p>
    <w:p w14:paraId="06C76580">
      <w:pPr>
        <w:numPr>
          <w:ilvl w:val="0"/>
          <w:numId w:val="3"/>
        </w:numPr>
        <w:shd w:val="clear" w:color="auto" w:fill="FFFFFF"/>
        <w:spacing w:before="100" w:beforeAutospacing="1" w:after="0" w:line="240" w:lineRule="auto"/>
        <w:ind w:left="0"/>
        <w:rPr>
          <w:rFonts w:ascii="Times New Roman" w:hAnsi="Times New Roman" w:eastAsia="Times New Roman" w:cs="Times New Roman"/>
          <w:color w:val="0F1115"/>
          <w:sz w:val="24"/>
          <w:szCs w:val="24"/>
        </w:rPr>
      </w:pPr>
      <w:r>
        <w:rPr>
          <w:rFonts w:ascii="Times New Roman" w:hAnsi="Times New Roman" w:eastAsia="Times New Roman" w:cs="Times New Roman"/>
          <w:color w:val="0F1115"/>
          <w:sz w:val="24"/>
          <w:szCs w:val="24"/>
        </w:rPr>
        <w:t>The County Secretary (A3), who signed the payment voucher, was charged with disregard of financial regulations</w:t>
      </w:r>
    </w:p>
    <w:p w14:paraId="27BB0CF4">
      <w:pPr>
        <w:shd w:val="clear" w:color="auto" w:fill="FFFFFF"/>
        <w:spacing w:before="240" w:after="240" w:line="240" w:lineRule="auto"/>
        <w:rPr>
          <w:rFonts w:ascii="Times New Roman" w:hAnsi="Times New Roman" w:eastAsia="Times New Roman" w:cs="Times New Roman"/>
          <w:color w:val="0F1115"/>
          <w:sz w:val="24"/>
          <w:szCs w:val="24"/>
        </w:rPr>
      </w:pPr>
      <w:r>
        <w:rPr>
          <w:rFonts w:ascii="Times New Roman" w:hAnsi="Times New Roman" w:eastAsia="Times New Roman" w:cs="Times New Roman"/>
          <w:color w:val="0F1115"/>
          <w:sz w:val="24"/>
          <w:szCs w:val="24"/>
        </w:rPr>
        <w:t>During the trial, the prosecution argued that collusion between the Chief Officer and Shamba Bora led to manipulation of the award process. However, the Chief Officer's legal team successfully argued that the Tender Committee made the final decision collectively, and that there was no direct evidence linking him to the fraudulent guarantee. The court acquitted the Chief Officer (A1) on all counts due to insufficient evidence of direct involvement in the fraud.</w:t>
      </w:r>
    </w:p>
    <w:p w14:paraId="145CB211">
      <w:pPr>
        <w:shd w:val="clear" w:color="auto" w:fill="FFFFFF"/>
        <w:spacing w:before="240" w:after="240" w:line="240" w:lineRule="auto"/>
        <w:rPr>
          <w:rFonts w:ascii="Times New Roman" w:hAnsi="Times New Roman" w:eastAsia="Times New Roman" w:cs="Times New Roman"/>
          <w:color w:val="0F1115"/>
          <w:sz w:val="24"/>
          <w:szCs w:val="24"/>
        </w:rPr>
      </w:pPr>
      <w:r>
        <w:rPr>
          <w:rFonts w:ascii="Times New Roman" w:hAnsi="Times New Roman" w:eastAsia="Times New Roman" w:cs="Times New Roman"/>
          <w:color w:val="0F1115"/>
          <w:sz w:val="24"/>
          <w:szCs w:val="24"/>
        </w:rPr>
        <w:t>The Procurement Officer (A2) was found guilty of neglect of duty for failing to verify the authenticity of the bank guarantee and for not conducting proper due diligence on the supplier's experience and registration status. The County Secretary (A3) was also found guilty of violating financial regulations by authorizing payment without confirming compliance with contractual conditions.</w:t>
      </w:r>
    </w:p>
    <w:p w14:paraId="715B7E19">
      <w:pPr>
        <w:shd w:val="clear" w:color="auto" w:fill="FFFFFF"/>
        <w:spacing w:before="240" w:after="240" w:line="240" w:lineRule="auto"/>
        <w:rPr>
          <w:rFonts w:ascii="Times New Roman" w:hAnsi="Times New Roman" w:eastAsia="Times New Roman" w:cs="Times New Roman"/>
          <w:color w:val="0F1115"/>
          <w:sz w:val="24"/>
          <w:szCs w:val="24"/>
        </w:rPr>
      </w:pPr>
      <w:r>
        <w:rPr>
          <w:rFonts w:ascii="Times New Roman" w:hAnsi="Times New Roman" w:eastAsia="Times New Roman" w:cs="Times New Roman"/>
          <w:b/>
          <w:bCs/>
          <w:color w:val="0F1115"/>
          <w:sz w:val="24"/>
          <w:szCs w:val="24"/>
        </w:rPr>
        <w:t>Required:</w:t>
      </w:r>
    </w:p>
    <w:p w14:paraId="1A344EE4">
      <w:pPr>
        <w:numPr>
          <w:ilvl w:val="0"/>
          <w:numId w:val="4"/>
        </w:numPr>
        <w:shd w:val="clear" w:color="auto" w:fill="FFFFFF"/>
        <w:spacing w:before="240" w:after="240" w:line="240" w:lineRule="auto"/>
        <w:ind w:left="425" w:leftChars="0" w:hanging="425" w:firstLineChars="0"/>
        <w:rPr>
          <w:rFonts w:ascii="Times New Roman" w:hAnsi="Times New Roman" w:eastAsia="Times New Roman" w:cs="Times New Roman"/>
          <w:color w:val="0F1115"/>
          <w:sz w:val="24"/>
          <w:szCs w:val="24"/>
        </w:rPr>
      </w:pPr>
      <w:r>
        <w:rPr>
          <w:rFonts w:ascii="Times New Roman" w:hAnsi="Times New Roman" w:eastAsia="Times New Roman" w:cs="Times New Roman"/>
          <w:color w:val="0F1115"/>
          <w:sz w:val="24"/>
          <w:szCs w:val="24"/>
        </w:rPr>
        <w:t>Provide a suitable title for this case study.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r>
      <w:r>
        <w:rPr>
          <w:rFonts w:ascii="Times New Roman" w:hAnsi="Times New Roman" w:eastAsia="Times New Roman" w:cs="Times New Roman"/>
          <w:b/>
          <w:bCs/>
          <w:color w:val="0F1115"/>
          <w:sz w:val="24"/>
          <w:szCs w:val="24"/>
        </w:rPr>
        <w:t>(2 Marks)</w:t>
      </w:r>
    </w:p>
    <w:p w14:paraId="4A7CD93D">
      <w:pPr>
        <w:numPr>
          <w:ilvl w:val="0"/>
          <w:numId w:val="4"/>
        </w:numPr>
        <w:shd w:val="clear" w:color="auto" w:fill="FFFFFF"/>
        <w:spacing w:before="240" w:after="240" w:line="240" w:lineRule="auto"/>
        <w:ind w:left="425" w:leftChars="0" w:hanging="425" w:firstLineChars="0"/>
        <w:rPr>
          <w:rFonts w:ascii="Times New Roman" w:hAnsi="Times New Roman" w:eastAsia="Times New Roman" w:cs="Times New Roman"/>
          <w:color w:val="0F1115"/>
          <w:sz w:val="24"/>
          <w:szCs w:val="24"/>
        </w:rPr>
      </w:pPr>
    </w:p>
    <w:p w14:paraId="48C0FA26">
      <w:pPr>
        <w:numPr>
          <w:ilvl w:val="0"/>
          <w:numId w:val="5"/>
        </w:numPr>
        <w:shd w:val="clear" w:color="auto" w:fill="FFFFFF"/>
        <w:spacing w:before="240" w:after="240" w:line="240" w:lineRule="auto"/>
        <w:ind w:left="845" w:leftChars="0" w:hanging="425" w:firstLineChars="0"/>
        <w:rPr>
          <w:rFonts w:ascii="Times New Roman" w:hAnsi="Times New Roman" w:eastAsia="Times New Roman" w:cs="Times New Roman"/>
          <w:color w:val="0F1115"/>
          <w:sz w:val="24"/>
          <w:szCs w:val="24"/>
        </w:rPr>
      </w:pPr>
      <w:r>
        <w:rPr>
          <w:rFonts w:ascii="Times New Roman" w:hAnsi="Times New Roman" w:eastAsia="Times New Roman" w:cs="Times New Roman"/>
          <w:color w:val="0F1115"/>
          <w:sz w:val="24"/>
          <w:szCs w:val="24"/>
        </w:rPr>
        <w:t>Discuss the procurement cycle from needs identification to contract award. </w:t>
      </w:r>
      <w:r>
        <w:rPr>
          <w:rFonts w:ascii="Times New Roman" w:hAnsi="Times New Roman" w:eastAsia="Times New Roman" w:cs="Times New Roman"/>
          <w:b/>
          <w:bCs/>
          <w:color w:val="0F1115"/>
          <w:sz w:val="24"/>
          <w:szCs w:val="24"/>
        </w:rPr>
        <w:t>(4 Marks)</w:t>
      </w:r>
    </w:p>
    <w:p w14:paraId="21AA4DD4">
      <w:pPr>
        <w:numPr>
          <w:ilvl w:val="0"/>
          <w:numId w:val="5"/>
        </w:numPr>
        <w:shd w:val="clear" w:color="auto" w:fill="FFFFFF"/>
        <w:spacing w:before="240" w:after="240" w:line="240" w:lineRule="auto"/>
        <w:ind w:left="845" w:leftChars="0" w:hanging="425" w:firstLineChars="0"/>
        <w:rPr>
          <w:rFonts w:ascii="Times New Roman" w:hAnsi="Times New Roman" w:eastAsia="Times New Roman" w:cs="Times New Roman"/>
          <w:color w:val="0F1115"/>
          <w:sz w:val="24"/>
          <w:szCs w:val="24"/>
        </w:rPr>
      </w:pPr>
      <w:r>
        <w:rPr>
          <w:rFonts w:ascii="Times New Roman" w:hAnsi="Times New Roman" w:eastAsia="Times New Roman" w:cs="Times New Roman"/>
          <w:color w:val="0F1115"/>
          <w:sz w:val="24"/>
          <w:szCs w:val="24"/>
        </w:rPr>
        <w:t>Identify the specific lapses in the procurement cycle that occurred in this case. </w:t>
      </w:r>
      <w:r>
        <w:rPr>
          <w:rFonts w:ascii="Times New Roman" w:hAnsi="Times New Roman" w:eastAsia="Times New Roman" w:cs="Times New Roman"/>
          <w:b/>
          <w:bCs/>
          <w:color w:val="0F1115"/>
          <w:sz w:val="24"/>
          <w:szCs w:val="24"/>
        </w:rPr>
        <w:t>(4 Marks)</w:t>
      </w:r>
    </w:p>
    <w:p w14:paraId="2AA2259F">
      <w:pPr>
        <w:numPr>
          <w:ilvl w:val="0"/>
          <w:numId w:val="6"/>
        </w:numPr>
        <w:shd w:val="clear" w:color="auto" w:fill="FFFFFF"/>
        <w:spacing w:before="240" w:after="240" w:line="240" w:lineRule="auto"/>
        <w:ind w:left="432" w:leftChars="0" w:hanging="432" w:firstLineChars="0"/>
        <w:rPr>
          <w:rFonts w:ascii="Times New Roman" w:hAnsi="Times New Roman" w:eastAsia="Times New Roman" w:cs="Times New Roman"/>
          <w:color w:val="0F1115"/>
          <w:sz w:val="24"/>
          <w:szCs w:val="24"/>
        </w:rPr>
      </w:pPr>
    </w:p>
    <w:p w14:paraId="702ECAA8">
      <w:pPr>
        <w:numPr>
          <w:ilvl w:val="0"/>
          <w:numId w:val="7"/>
        </w:numPr>
        <w:shd w:val="clear" w:color="auto" w:fill="FFFFFF"/>
        <w:spacing w:before="240" w:after="240" w:line="240" w:lineRule="auto"/>
        <w:ind w:left="845" w:leftChars="0" w:hanging="425" w:firstLineChars="0"/>
        <w:rPr>
          <w:rFonts w:ascii="Times New Roman" w:hAnsi="Times New Roman" w:eastAsia="Times New Roman" w:cs="Times New Roman"/>
          <w:b/>
          <w:bCs/>
          <w:color w:val="0F1115"/>
          <w:sz w:val="24"/>
          <w:szCs w:val="24"/>
        </w:rPr>
      </w:pPr>
      <w:r>
        <w:rPr>
          <w:rFonts w:ascii="Times New Roman" w:hAnsi="Times New Roman" w:eastAsia="Times New Roman" w:cs="Times New Roman"/>
          <w:color w:val="0F1115"/>
          <w:sz w:val="24"/>
          <w:szCs w:val="24"/>
        </w:rPr>
        <w:t>Explain the downstream logistics and distribution impact of this procurement failure on farmers, local markets, and the agricultural supply chain.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r>
      <w:r>
        <w:rPr>
          <w:rFonts w:ascii="Times New Roman" w:hAnsi="Times New Roman" w:eastAsia="Times New Roman" w:cs="Times New Roman"/>
          <w:b/>
          <w:bCs/>
          <w:color w:val="0F1115"/>
          <w:sz w:val="24"/>
          <w:szCs w:val="24"/>
        </w:rPr>
        <w:t>(4 Marks)</w:t>
      </w:r>
    </w:p>
    <w:p w14:paraId="5114457D">
      <w:pPr>
        <w:numPr>
          <w:ilvl w:val="0"/>
          <w:numId w:val="7"/>
        </w:numPr>
        <w:shd w:val="clear" w:color="auto" w:fill="FFFFFF"/>
        <w:spacing w:before="240" w:after="240" w:line="240" w:lineRule="auto"/>
        <w:ind w:left="845" w:leftChars="0" w:hanging="425" w:firstLineChars="0"/>
        <w:rPr>
          <w:rFonts w:ascii="Times New Roman" w:hAnsi="Times New Roman" w:eastAsia="Times New Roman" w:cs="Times New Roman"/>
          <w:color w:val="0F1115"/>
          <w:sz w:val="24"/>
          <w:szCs w:val="24"/>
        </w:rPr>
      </w:pPr>
      <w:r>
        <w:rPr>
          <w:rFonts w:ascii="Times New Roman" w:hAnsi="Times New Roman" w:eastAsia="Times New Roman" w:cs="Times New Roman"/>
          <w:color w:val="0F1115"/>
          <w:sz w:val="24"/>
          <w:szCs w:val="24"/>
        </w:rPr>
        <w:t>What contract management failures contributed to the full payment being made without delivery?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r>
      <w:r>
        <w:rPr>
          <w:rFonts w:ascii="Times New Roman" w:hAnsi="Times New Roman" w:eastAsia="Times New Roman" w:cs="Times New Roman"/>
          <w:b/>
          <w:bCs/>
          <w:color w:val="0F1115"/>
          <w:sz w:val="24"/>
          <w:szCs w:val="24"/>
        </w:rPr>
        <w:t>(3 Marks)</w:t>
      </w:r>
    </w:p>
    <w:p w14:paraId="51F5B57A">
      <w:pPr>
        <w:numPr>
          <w:ilvl w:val="0"/>
          <w:numId w:val="8"/>
        </w:numPr>
        <w:shd w:val="clear" w:color="auto" w:fill="FFFFFF"/>
        <w:spacing w:before="240" w:after="240" w:line="360" w:lineRule="auto"/>
        <w:ind w:left="432" w:leftChars="0" w:hanging="432" w:firstLineChars="0"/>
        <w:rPr>
          <w:rFonts w:ascii="Times New Roman" w:hAnsi="Times New Roman" w:eastAsia="Times New Roman" w:cs="Times New Roman"/>
          <w:color w:val="0F1115"/>
          <w:sz w:val="24"/>
          <w:szCs w:val="24"/>
        </w:rPr>
      </w:pPr>
      <w:r>
        <w:rPr>
          <w:rFonts w:ascii="Times New Roman" w:hAnsi="Times New Roman" w:eastAsia="Times New Roman" w:cs="Times New Roman"/>
          <w:color w:val="0F1115"/>
          <w:sz w:val="24"/>
          <w:szCs w:val="24"/>
        </w:rPr>
        <w:br w:type="textWrapping"/>
      </w:r>
      <w:r>
        <w:rPr>
          <w:rFonts w:ascii="Times New Roman" w:hAnsi="Times New Roman" w:eastAsia="Times New Roman" w:cs="Times New Roman"/>
          <w:color w:val="0F1115"/>
          <w:sz w:val="24"/>
          <w:szCs w:val="24"/>
        </w:rPr>
        <w:t>i) Elaborate on what constitutes </w:t>
      </w:r>
      <w:r>
        <w:rPr>
          <w:rFonts w:ascii="Times New Roman" w:hAnsi="Times New Roman" w:eastAsia="Times New Roman" w:cs="Times New Roman"/>
          <w:bCs/>
          <w:color w:val="0F1115"/>
          <w:sz w:val="24"/>
          <w:szCs w:val="24"/>
        </w:rPr>
        <w:t>due diligence</w:t>
      </w:r>
      <w:r>
        <w:rPr>
          <w:rFonts w:ascii="Times New Roman" w:hAnsi="Times New Roman" w:eastAsia="Times New Roman" w:cs="Times New Roman"/>
          <w:color w:val="0F1115"/>
          <w:sz w:val="24"/>
          <w:szCs w:val="24"/>
        </w:rPr>
        <w:t> in procurement.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r>
      <w:r>
        <w:rPr>
          <w:rFonts w:ascii="Times New Roman" w:hAnsi="Times New Roman" w:eastAsia="Times New Roman" w:cs="Times New Roman"/>
          <w:b/>
          <w:bCs/>
          <w:color w:val="0F1115"/>
          <w:sz w:val="24"/>
          <w:szCs w:val="24"/>
        </w:rPr>
        <w:t>(2 Marks)</w:t>
      </w:r>
      <w:r>
        <w:rPr>
          <w:rFonts w:ascii="Times New Roman" w:hAnsi="Times New Roman" w:eastAsia="Times New Roman" w:cs="Times New Roman"/>
          <w:color w:val="0F1115"/>
          <w:sz w:val="24"/>
          <w:szCs w:val="24"/>
        </w:rPr>
        <w:br w:type="textWrapping"/>
      </w:r>
      <w:r>
        <w:rPr>
          <w:rFonts w:ascii="Times New Roman" w:hAnsi="Times New Roman" w:eastAsia="Times New Roman" w:cs="Times New Roman"/>
          <w:color w:val="0F1115"/>
          <w:sz w:val="24"/>
          <w:szCs w:val="24"/>
        </w:rPr>
        <w:t>ii) Explain its importance throughout the procurement process.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r>
      <w:r>
        <w:rPr>
          <w:rFonts w:ascii="Times New Roman" w:hAnsi="Times New Roman" w:eastAsia="Times New Roman" w:cs="Times New Roman"/>
          <w:b/>
          <w:bCs/>
          <w:color w:val="0F1115"/>
          <w:sz w:val="24"/>
          <w:szCs w:val="24"/>
        </w:rPr>
        <w:t>(5 Marks)</w:t>
      </w:r>
    </w:p>
    <w:p w14:paraId="3C6C4DBE">
      <w:pPr>
        <w:numPr>
          <w:ilvl w:val="0"/>
          <w:numId w:val="9"/>
        </w:numPr>
        <w:shd w:val="clear" w:color="auto" w:fill="FFFFFF"/>
        <w:spacing w:before="240" w:after="240" w:line="240" w:lineRule="auto"/>
        <w:ind w:left="432" w:leftChars="0" w:hanging="432" w:firstLineChars="0"/>
        <w:rPr>
          <w:rFonts w:ascii="Times New Roman" w:hAnsi="Times New Roman" w:eastAsia="Times New Roman" w:cs="Times New Roman"/>
          <w:color w:val="0F1115"/>
          <w:sz w:val="24"/>
          <w:szCs w:val="24"/>
        </w:rPr>
      </w:pPr>
      <w:r>
        <w:rPr>
          <w:rFonts w:ascii="Times New Roman" w:hAnsi="Times New Roman" w:eastAsia="Times New Roman" w:cs="Times New Roman"/>
          <w:color w:val="0F1115"/>
          <w:sz w:val="24"/>
          <w:szCs w:val="24"/>
        </w:rPr>
        <w:t>Explain </w:t>
      </w:r>
      <w:r>
        <w:rPr>
          <w:rFonts w:ascii="Times New Roman" w:hAnsi="Times New Roman" w:eastAsia="Times New Roman" w:cs="Times New Roman"/>
          <w:b/>
          <w:bCs/>
          <w:color w:val="0F1115"/>
          <w:sz w:val="24"/>
          <w:szCs w:val="24"/>
        </w:rPr>
        <w:t>FOUR</w:t>
      </w:r>
      <w:r>
        <w:rPr>
          <w:rFonts w:ascii="Times New Roman" w:hAnsi="Times New Roman" w:eastAsia="Times New Roman" w:cs="Times New Roman"/>
          <w:color w:val="0F1115"/>
          <w:sz w:val="24"/>
          <w:szCs w:val="24"/>
        </w:rPr>
        <w:t xml:space="preserve"> contraventions of public procurement principles evident in this case.                  </w:t>
      </w:r>
    </w:p>
    <w:p w14:paraId="262E24B0">
      <w:pPr>
        <w:numPr>
          <w:numId w:val="0"/>
        </w:numPr>
        <w:shd w:val="clear" w:color="auto" w:fill="FFFFFF"/>
        <w:spacing w:before="240" w:after="240" w:line="240" w:lineRule="auto"/>
        <w:ind w:left="7200" w:leftChars="0" w:firstLine="720" w:firstLineChars="0"/>
        <w:rPr>
          <w:rFonts w:ascii="Times New Roman" w:hAnsi="Times New Roman" w:eastAsia="Times New Roman" w:cs="Times New Roman"/>
          <w:color w:val="0F1115"/>
          <w:sz w:val="24"/>
          <w:szCs w:val="24"/>
        </w:rPr>
      </w:pPr>
      <w:r>
        <w:rPr>
          <w:rFonts w:ascii="Times New Roman" w:hAnsi="Times New Roman" w:eastAsia="Times New Roman" w:cs="Times New Roman"/>
          <w:b/>
          <w:bCs/>
          <w:color w:val="0F1115"/>
          <w:sz w:val="24"/>
          <w:szCs w:val="24"/>
        </w:rPr>
        <w:t>(4 Marks)</w:t>
      </w:r>
    </w:p>
    <w:p w14:paraId="6B5FF9C1">
      <w:pPr>
        <w:numPr>
          <w:ilvl w:val="0"/>
          <w:numId w:val="10"/>
        </w:numPr>
        <w:shd w:val="clear" w:color="auto" w:fill="FFFFFF"/>
        <w:spacing w:before="240" w:after="240" w:line="240" w:lineRule="auto"/>
        <w:ind w:left="432" w:leftChars="0" w:hanging="432" w:firstLineChars="0"/>
        <w:rPr>
          <w:rFonts w:ascii="Times New Roman" w:hAnsi="Times New Roman" w:eastAsia="Times New Roman" w:cs="Times New Roman"/>
          <w:color w:val="0F1115"/>
          <w:sz w:val="24"/>
          <w:szCs w:val="24"/>
        </w:rPr>
      </w:pPr>
      <w:r>
        <w:rPr>
          <w:rFonts w:ascii="Times New Roman" w:hAnsi="Times New Roman" w:eastAsia="Times New Roman" w:cs="Times New Roman"/>
          <w:color w:val="0F1115"/>
          <w:sz w:val="24"/>
          <w:szCs w:val="24"/>
        </w:rPr>
        <w:t>"Acquittal rates for procurement cases often leave procurement professionals as the only ones held accountable." Drawing lessons from this case, recommend </w:t>
      </w:r>
      <w:r>
        <w:rPr>
          <w:rFonts w:ascii="Times New Roman" w:hAnsi="Times New Roman" w:eastAsia="Times New Roman" w:cs="Times New Roman"/>
          <w:b/>
          <w:bCs/>
          <w:color w:val="0F1115"/>
          <w:sz w:val="24"/>
          <w:szCs w:val="24"/>
        </w:rPr>
        <w:t>FOUR</w:t>
      </w:r>
      <w:r>
        <w:rPr>
          <w:rFonts w:ascii="Times New Roman" w:hAnsi="Times New Roman" w:eastAsia="Times New Roman" w:cs="Times New Roman"/>
          <w:color w:val="0F1115"/>
          <w:sz w:val="24"/>
          <w:szCs w:val="24"/>
        </w:rPr>
        <w:t xml:space="preserve"> measures that procurement professionals should adopt to protect themselves ethically while executing their duties.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r>
      <w:r>
        <w:rPr>
          <w:rFonts w:ascii="Times New Roman" w:hAnsi="Times New Roman" w:eastAsia="Times New Roman" w:cs="Times New Roman"/>
          <w:b/>
          <w:bCs/>
          <w:color w:val="0F1115"/>
          <w:sz w:val="24"/>
          <w:szCs w:val="24"/>
        </w:rPr>
        <w:t>(2 Marks for list, 4 Marks for explanations = 6 Marks Total)</w:t>
      </w:r>
    </w:p>
    <w:p w14:paraId="7B8A728B">
      <w:pPr>
        <w:shd w:val="clear" w:color="auto" w:fill="FFFFFF"/>
        <w:spacing w:before="240" w:after="240" w:line="240" w:lineRule="auto"/>
        <w:rPr>
          <w:rFonts w:ascii="Times New Roman" w:hAnsi="Times New Roman" w:eastAsia="Times New Roman" w:cs="Times New Roman"/>
          <w:b/>
          <w:bCs/>
          <w:color w:val="0F1115"/>
          <w:sz w:val="24"/>
          <w:szCs w:val="24"/>
        </w:rPr>
      </w:pPr>
    </w:p>
    <w:p w14:paraId="4FC21D9D">
      <w:pPr>
        <w:shd w:val="clear" w:color="auto" w:fill="FFFFFF"/>
        <w:spacing w:before="240" w:after="240" w:line="240" w:lineRule="auto"/>
        <w:rPr>
          <w:rFonts w:ascii="Times New Roman" w:hAnsi="Times New Roman" w:eastAsia="Times New Roman" w:cs="Times New Roman"/>
          <w:b/>
          <w:bCs/>
          <w:color w:val="0F1115"/>
          <w:sz w:val="24"/>
          <w:szCs w:val="24"/>
        </w:rPr>
      </w:pPr>
    </w:p>
    <w:p w14:paraId="15E334C4">
      <w:pPr>
        <w:shd w:val="clear" w:color="auto" w:fill="FFFFFF"/>
        <w:spacing w:before="240" w:after="240" w:line="240" w:lineRule="auto"/>
        <w:rPr>
          <w:rFonts w:ascii="Times New Roman" w:hAnsi="Times New Roman" w:eastAsia="Times New Roman" w:cs="Times New Roman"/>
          <w:color w:val="0F1115"/>
          <w:sz w:val="24"/>
          <w:szCs w:val="24"/>
        </w:rPr>
      </w:pPr>
      <w:r>
        <w:rPr>
          <w:rFonts w:ascii="Times New Roman" w:hAnsi="Times New Roman" w:eastAsia="Times New Roman" w:cs="Times New Roman"/>
          <w:b/>
          <w:bCs/>
          <w:color w:val="0F1115"/>
          <w:sz w:val="24"/>
          <w:szCs w:val="24"/>
        </w:rPr>
        <w:t>QUESTION TWO (20 MARKS)</w:t>
      </w:r>
    </w:p>
    <w:p w14:paraId="2EA03B54">
      <w:pPr>
        <w:numPr>
          <w:ilvl w:val="0"/>
          <w:numId w:val="11"/>
        </w:numPr>
        <w:shd w:val="clear" w:color="auto" w:fill="FFFFFF"/>
        <w:spacing w:before="240" w:after="240" w:line="240" w:lineRule="auto"/>
        <w:ind w:left="425" w:leftChars="0" w:hanging="425" w:firstLineChars="0"/>
        <w:rPr>
          <w:rFonts w:ascii="Times New Roman" w:hAnsi="Times New Roman" w:eastAsia="Times New Roman" w:cs="Times New Roman"/>
          <w:color w:val="0F1115"/>
          <w:sz w:val="24"/>
          <w:szCs w:val="24"/>
        </w:rPr>
      </w:pPr>
      <w:r>
        <w:rPr>
          <w:rFonts w:ascii="Times New Roman" w:hAnsi="Times New Roman" w:eastAsia="Times New Roman" w:cs="Times New Roman"/>
          <w:color w:val="0F1115"/>
          <w:sz w:val="24"/>
          <w:szCs w:val="24"/>
        </w:rPr>
        <w:t>The Public Procurement and Disposal Act (PPDA) of 2005 governs procurement in Kenya.</w:t>
      </w:r>
    </w:p>
    <w:p w14:paraId="4752183A">
      <w:pPr>
        <w:numPr>
          <w:ilvl w:val="0"/>
          <w:numId w:val="12"/>
        </w:numPr>
        <w:shd w:val="clear" w:color="auto" w:fill="FFFFFF"/>
        <w:spacing w:before="240" w:after="240" w:line="240" w:lineRule="auto"/>
        <w:ind w:left="845" w:leftChars="0" w:hanging="425" w:firstLineChars="0"/>
        <w:rPr>
          <w:rFonts w:ascii="Times New Roman" w:hAnsi="Times New Roman" w:eastAsia="Times New Roman" w:cs="Times New Roman"/>
          <w:color w:val="0F1115"/>
          <w:sz w:val="24"/>
          <w:szCs w:val="24"/>
        </w:rPr>
      </w:pPr>
      <w:r>
        <w:rPr>
          <w:rFonts w:ascii="Times New Roman" w:hAnsi="Times New Roman" w:eastAsia="Times New Roman" w:cs="Times New Roman"/>
          <w:color w:val="0F1115"/>
          <w:sz w:val="24"/>
          <w:szCs w:val="24"/>
        </w:rPr>
        <w:t>State the </w:t>
      </w:r>
      <w:r>
        <w:rPr>
          <w:rFonts w:ascii="Times New Roman" w:hAnsi="Times New Roman" w:eastAsia="Times New Roman" w:cs="Times New Roman"/>
          <w:b/>
          <w:bCs/>
          <w:color w:val="0F1115"/>
          <w:sz w:val="24"/>
          <w:szCs w:val="24"/>
        </w:rPr>
        <w:t>FIVE</w:t>
      </w:r>
      <w:r>
        <w:rPr>
          <w:rFonts w:ascii="Times New Roman" w:hAnsi="Times New Roman" w:eastAsia="Times New Roman" w:cs="Times New Roman"/>
          <w:color w:val="0F1115"/>
          <w:sz w:val="24"/>
          <w:szCs w:val="24"/>
        </w:rPr>
        <w:t xml:space="preserve"> key principles of public procurement as enshrined in the Act.   </w:t>
      </w:r>
      <w:r>
        <w:rPr>
          <w:rFonts w:ascii="Times New Roman" w:hAnsi="Times New Roman" w:eastAsia="Times New Roman" w:cs="Times New Roman"/>
          <w:b/>
          <w:bCs/>
          <w:color w:val="0F1115"/>
          <w:sz w:val="24"/>
          <w:szCs w:val="24"/>
        </w:rPr>
        <w:t xml:space="preserve">(5 Marks) </w:t>
      </w:r>
      <w:r>
        <w:rPr>
          <w:rFonts w:ascii="Times New Roman" w:hAnsi="Times New Roman" w:eastAsia="Times New Roman" w:cs="Times New Roman"/>
          <w:color w:val="0F1115"/>
          <w:sz w:val="24"/>
          <w:szCs w:val="24"/>
        </w:rPr>
        <w:t xml:space="preserve">                  </w:t>
      </w:r>
    </w:p>
    <w:p w14:paraId="128B6CDF">
      <w:pPr>
        <w:numPr>
          <w:ilvl w:val="0"/>
          <w:numId w:val="12"/>
        </w:numPr>
        <w:shd w:val="clear" w:color="auto" w:fill="FFFFFF"/>
        <w:spacing w:before="240" w:after="240" w:line="240" w:lineRule="auto"/>
        <w:ind w:left="845" w:leftChars="0" w:hanging="425" w:firstLineChars="0"/>
        <w:rPr>
          <w:rFonts w:ascii="Times New Roman" w:hAnsi="Times New Roman" w:eastAsia="Times New Roman" w:cs="Times New Roman"/>
          <w:color w:val="0F1115"/>
          <w:sz w:val="24"/>
          <w:szCs w:val="24"/>
        </w:rPr>
      </w:pPr>
      <w:r>
        <w:rPr>
          <w:rFonts w:ascii="Times New Roman" w:hAnsi="Times New Roman" w:eastAsia="Times New Roman" w:cs="Times New Roman"/>
          <w:color w:val="0F1115"/>
          <w:sz w:val="24"/>
          <w:szCs w:val="24"/>
        </w:rPr>
        <w:t>Explain how these </w:t>
      </w:r>
      <w:r>
        <w:rPr>
          <w:rFonts w:ascii="Times New Roman" w:hAnsi="Times New Roman" w:eastAsia="Times New Roman" w:cs="Times New Roman"/>
          <w:b/>
          <w:bCs/>
          <w:color w:val="0F1115"/>
          <w:sz w:val="24"/>
          <w:szCs w:val="24"/>
        </w:rPr>
        <w:t>FIVE</w:t>
      </w:r>
      <w:r>
        <w:rPr>
          <w:rFonts w:ascii="Times New Roman" w:hAnsi="Times New Roman" w:eastAsia="Times New Roman" w:cs="Times New Roman"/>
          <w:color w:val="0F1115"/>
          <w:sz w:val="24"/>
          <w:szCs w:val="24"/>
        </w:rPr>
        <w:t xml:space="preserve"> principles promote transparency, accountability, and fairness in public procurement processes.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r>
      <w:r>
        <w:rPr>
          <w:rFonts w:ascii="Times New Roman" w:hAnsi="Times New Roman" w:eastAsia="Times New Roman" w:cs="Times New Roman"/>
          <w:b/>
          <w:bCs/>
          <w:color w:val="0F1115"/>
          <w:sz w:val="24"/>
          <w:szCs w:val="24"/>
        </w:rPr>
        <w:t>(5 Marks)</w:t>
      </w:r>
      <w:r>
        <w:rPr>
          <w:rFonts w:ascii="Times New Roman" w:hAnsi="Times New Roman" w:eastAsia="Times New Roman" w:cs="Times New Roman"/>
          <w:color w:val="0F1115"/>
          <w:sz w:val="24"/>
          <w:szCs w:val="24"/>
        </w:rPr>
        <w:t xml:space="preserve">                                                                                                </w:t>
      </w:r>
    </w:p>
    <w:p w14:paraId="2541D91D">
      <w:pPr>
        <w:numPr>
          <w:ilvl w:val="0"/>
          <w:numId w:val="13"/>
        </w:numPr>
        <w:shd w:val="clear" w:color="auto" w:fill="FFFFFF"/>
        <w:spacing w:before="240" w:after="240" w:line="240" w:lineRule="auto"/>
        <w:ind w:left="432" w:leftChars="0" w:hanging="432" w:firstLineChars="0"/>
        <w:rPr>
          <w:rFonts w:ascii="Times New Roman" w:hAnsi="Times New Roman" w:eastAsia="Times New Roman" w:cs="Times New Roman"/>
          <w:color w:val="0F1115"/>
          <w:sz w:val="24"/>
          <w:szCs w:val="24"/>
        </w:rPr>
      </w:pPr>
      <w:r>
        <w:rPr>
          <w:rFonts w:ascii="Times New Roman" w:hAnsi="Times New Roman" w:eastAsia="Times New Roman" w:cs="Times New Roman"/>
          <w:color w:val="0F1115"/>
          <w:sz w:val="24"/>
          <w:szCs w:val="24"/>
        </w:rPr>
        <w:t>Procurement planning is essential for organizational efficiency.</w:t>
      </w:r>
    </w:p>
    <w:p w14:paraId="1C0BD561">
      <w:pPr>
        <w:numPr>
          <w:ilvl w:val="0"/>
          <w:numId w:val="14"/>
        </w:numPr>
        <w:shd w:val="clear" w:color="auto" w:fill="FFFFFF"/>
        <w:spacing w:before="240" w:after="240" w:line="240" w:lineRule="auto"/>
        <w:ind w:left="845" w:leftChars="0" w:hanging="425" w:firstLineChars="0"/>
        <w:rPr>
          <w:rFonts w:ascii="Times New Roman" w:hAnsi="Times New Roman" w:eastAsia="Times New Roman" w:cs="Times New Roman"/>
          <w:color w:val="0F1115"/>
          <w:sz w:val="24"/>
          <w:szCs w:val="24"/>
        </w:rPr>
      </w:pPr>
      <w:r>
        <w:rPr>
          <w:rFonts w:ascii="Times New Roman" w:hAnsi="Times New Roman" w:eastAsia="Times New Roman" w:cs="Times New Roman"/>
          <w:color w:val="0F1115"/>
          <w:sz w:val="24"/>
          <w:szCs w:val="24"/>
        </w:rPr>
        <w:t>Outline the </w:t>
      </w:r>
      <w:r>
        <w:rPr>
          <w:rFonts w:ascii="Times New Roman" w:hAnsi="Times New Roman" w:eastAsia="Times New Roman" w:cs="Times New Roman"/>
          <w:b/>
          <w:bCs/>
          <w:color w:val="0F1115"/>
          <w:sz w:val="24"/>
          <w:szCs w:val="24"/>
        </w:rPr>
        <w:t>SIX</w:t>
      </w:r>
      <w:r>
        <w:rPr>
          <w:rFonts w:ascii="Times New Roman" w:hAnsi="Times New Roman" w:eastAsia="Times New Roman" w:cs="Times New Roman"/>
          <w:color w:val="0F1115"/>
          <w:sz w:val="24"/>
          <w:szCs w:val="24"/>
        </w:rPr>
        <w:t xml:space="preserve"> steps involved in preparing a procurement plan.                </w:t>
      </w:r>
      <w:r>
        <w:rPr>
          <w:rFonts w:ascii="Times New Roman" w:hAnsi="Times New Roman" w:eastAsia="Times New Roman" w:cs="Times New Roman"/>
          <w:b/>
          <w:bCs/>
          <w:color w:val="0F1115"/>
          <w:sz w:val="24"/>
          <w:szCs w:val="24"/>
        </w:rPr>
        <w:t xml:space="preserve">(5 Marks) </w:t>
      </w:r>
    </w:p>
    <w:p w14:paraId="75B13DB5">
      <w:pPr>
        <w:numPr>
          <w:ilvl w:val="0"/>
          <w:numId w:val="14"/>
        </w:numPr>
        <w:shd w:val="clear" w:color="auto" w:fill="FFFFFF"/>
        <w:spacing w:before="240" w:after="240" w:line="240" w:lineRule="auto"/>
        <w:ind w:left="845" w:leftChars="0" w:hanging="425" w:firstLineChars="0"/>
        <w:rPr>
          <w:rFonts w:ascii="Times New Roman" w:hAnsi="Times New Roman" w:eastAsia="Times New Roman" w:cs="Times New Roman"/>
          <w:color w:val="0F1115"/>
          <w:sz w:val="24"/>
          <w:szCs w:val="24"/>
        </w:rPr>
      </w:pPr>
      <w:r>
        <w:rPr>
          <w:rFonts w:ascii="Times New Roman" w:hAnsi="Times New Roman" w:eastAsia="Times New Roman" w:cs="Times New Roman"/>
          <w:color w:val="0F1115"/>
          <w:sz w:val="24"/>
          <w:szCs w:val="24"/>
        </w:rPr>
        <w:t>Explain the </w:t>
      </w:r>
      <w:r>
        <w:rPr>
          <w:rFonts w:ascii="Times New Roman" w:hAnsi="Times New Roman" w:eastAsia="Times New Roman" w:cs="Times New Roman"/>
          <w:b/>
          <w:bCs/>
          <w:color w:val="0F1115"/>
          <w:sz w:val="24"/>
          <w:szCs w:val="24"/>
        </w:rPr>
        <w:t>FOUR</w:t>
      </w:r>
      <w:r>
        <w:rPr>
          <w:rFonts w:ascii="Times New Roman" w:hAnsi="Times New Roman" w:eastAsia="Times New Roman" w:cs="Times New Roman"/>
          <w:color w:val="0F1115"/>
          <w:sz w:val="24"/>
          <w:szCs w:val="24"/>
        </w:rPr>
        <w:t xml:space="preserve"> key contents that should be included in a comprehensive procurement plan. Use examples to illustrate your answer.                         </w:t>
      </w:r>
      <w:r>
        <w:rPr>
          <w:rFonts w:ascii="Times New Roman" w:hAnsi="Times New Roman" w:eastAsia="Times New Roman" w:cs="Times New Roman"/>
          <w:b/>
          <w:bCs/>
          <w:color w:val="0F1115"/>
          <w:sz w:val="24"/>
          <w:szCs w:val="24"/>
        </w:rPr>
        <w:t>(5 Marks)</w:t>
      </w:r>
      <w:r>
        <w:rPr>
          <w:rFonts w:ascii="Times New Roman" w:hAnsi="Times New Roman" w:eastAsia="Times New Roman" w:cs="Times New Roman"/>
          <w:color w:val="0F1115"/>
          <w:sz w:val="24"/>
          <w:szCs w:val="24"/>
        </w:rPr>
        <w:t xml:space="preserve">                                       </w:t>
      </w:r>
    </w:p>
    <w:p w14:paraId="0CB53E28">
      <w:pPr>
        <w:shd w:val="clear" w:color="auto" w:fill="FFFFFF"/>
        <w:spacing w:before="240" w:after="240" w:line="240" w:lineRule="auto"/>
        <w:rPr>
          <w:rFonts w:ascii="Times New Roman" w:hAnsi="Times New Roman" w:eastAsia="Times New Roman" w:cs="Times New Roman"/>
          <w:b/>
          <w:bCs/>
          <w:color w:val="0F1115"/>
          <w:sz w:val="24"/>
          <w:szCs w:val="24"/>
        </w:rPr>
      </w:pPr>
    </w:p>
    <w:p w14:paraId="5D843836">
      <w:pPr>
        <w:shd w:val="clear" w:color="auto" w:fill="FFFFFF"/>
        <w:spacing w:before="240" w:after="240" w:line="240" w:lineRule="auto"/>
        <w:rPr>
          <w:rFonts w:ascii="Times New Roman" w:hAnsi="Times New Roman" w:eastAsia="Times New Roman" w:cs="Times New Roman"/>
          <w:color w:val="0F1115"/>
          <w:sz w:val="24"/>
          <w:szCs w:val="24"/>
        </w:rPr>
      </w:pPr>
      <w:r>
        <w:rPr>
          <w:rFonts w:ascii="Times New Roman" w:hAnsi="Times New Roman" w:eastAsia="Times New Roman" w:cs="Times New Roman"/>
          <w:b/>
          <w:bCs/>
          <w:color w:val="0F1115"/>
          <w:sz w:val="24"/>
          <w:szCs w:val="24"/>
        </w:rPr>
        <w:t>QUESTION THREE (20 MARKS)</w:t>
      </w:r>
    </w:p>
    <w:p w14:paraId="4E3C4A4F">
      <w:pPr>
        <w:numPr>
          <w:ilvl w:val="0"/>
          <w:numId w:val="15"/>
        </w:numPr>
        <w:shd w:val="clear" w:color="auto" w:fill="FFFFFF"/>
        <w:spacing w:before="240" w:after="240" w:line="240" w:lineRule="auto"/>
        <w:ind w:left="425" w:leftChars="0" w:hanging="425" w:firstLineChars="0"/>
        <w:rPr>
          <w:rFonts w:ascii="Times New Roman" w:hAnsi="Times New Roman" w:eastAsia="Times New Roman" w:cs="Times New Roman"/>
          <w:color w:val="0F1115"/>
          <w:sz w:val="24"/>
          <w:szCs w:val="24"/>
        </w:rPr>
      </w:pPr>
      <w:r>
        <w:rPr>
          <w:rFonts w:ascii="Times New Roman" w:hAnsi="Times New Roman" w:eastAsia="Times New Roman" w:cs="Times New Roman"/>
          <w:color w:val="0F1115"/>
          <w:sz w:val="24"/>
          <w:szCs w:val="24"/>
        </w:rPr>
        <w:t>Supplier selection and prequalification are critical to procurement success.</w:t>
      </w:r>
    </w:p>
    <w:p w14:paraId="35A2C104">
      <w:pPr>
        <w:numPr>
          <w:ilvl w:val="0"/>
          <w:numId w:val="16"/>
        </w:numPr>
        <w:shd w:val="clear" w:color="auto" w:fill="FFFFFF"/>
        <w:spacing w:before="240" w:after="240" w:line="240" w:lineRule="auto"/>
        <w:ind w:left="845" w:leftChars="0" w:hanging="425" w:firstLineChars="0"/>
        <w:rPr>
          <w:rFonts w:ascii="Times New Roman" w:hAnsi="Times New Roman" w:eastAsia="Times New Roman" w:cs="Times New Roman"/>
          <w:color w:val="0F1115"/>
          <w:sz w:val="24"/>
          <w:szCs w:val="24"/>
        </w:rPr>
      </w:pPr>
      <w:r>
        <w:rPr>
          <w:rFonts w:ascii="Times New Roman" w:hAnsi="Times New Roman" w:eastAsia="Times New Roman" w:cs="Times New Roman"/>
          <w:color w:val="0F1115"/>
          <w:sz w:val="24"/>
          <w:szCs w:val="24"/>
        </w:rPr>
        <w:t>List </w:t>
      </w:r>
      <w:r>
        <w:rPr>
          <w:rFonts w:ascii="Times New Roman" w:hAnsi="Times New Roman" w:eastAsia="Times New Roman" w:cs="Times New Roman"/>
          <w:b/>
          <w:bCs/>
          <w:color w:val="0F1115"/>
          <w:sz w:val="24"/>
          <w:szCs w:val="24"/>
        </w:rPr>
        <w:t>FOUR</w:t>
      </w:r>
      <w:r>
        <w:rPr>
          <w:rFonts w:ascii="Times New Roman" w:hAnsi="Times New Roman" w:eastAsia="Times New Roman" w:cs="Times New Roman"/>
          <w:color w:val="0F1115"/>
          <w:sz w:val="24"/>
          <w:szCs w:val="24"/>
        </w:rPr>
        <w:t xml:space="preserve"> critical characteristics that organizations should observe when selecting and prequalifying competent suppliers.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t xml:space="preserve">      </w:t>
      </w:r>
      <w:r>
        <w:rPr>
          <w:rFonts w:ascii="Times New Roman" w:hAnsi="Times New Roman" w:eastAsia="Times New Roman" w:cs="Times New Roman"/>
          <w:b/>
          <w:bCs/>
          <w:color w:val="0F1115"/>
          <w:sz w:val="24"/>
          <w:szCs w:val="24"/>
        </w:rPr>
        <w:t xml:space="preserve">(2 Marks) </w:t>
      </w:r>
      <w:r>
        <w:rPr>
          <w:rFonts w:ascii="Times New Roman" w:hAnsi="Times New Roman" w:eastAsia="Times New Roman" w:cs="Times New Roman"/>
          <w:color w:val="0F1115"/>
          <w:sz w:val="24"/>
          <w:szCs w:val="24"/>
        </w:rPr>
        <w:t xml:space="preserve">                                                                   </w:t>
      </w:r>
    </w:p>
    <w:p w14:paraId="7B484259">
      <w:pPr>
        <w:numPr>
          <w:ilvl w:val="0"/>
          <w:numId w:val="16"/>
        </w:numPr>
        <w:shd w:val="clear" w:color="auto" w:fill="FFFFFF"/>
        <w:spacing w:before="240" w:after="240" w:line="240" w:lineRule="auto"/>
        <w:ind w:left="845" w:leftChars="0" w:hanging="425" w:firstLineChars="0"/>
        <w:rPr>
          <w:rFonts w:ascii="Times New Roman" w:hAnsi="Times New Roman" w:eastAsia="Times New Roman" w:cs="Times New Roman"/>
          <w:color w:val="0F1115"/>
          <w:sz w:val="24"/>
          <w:szCs w:val="24"/>
        </w:rPr>
      </w:pPr>
      <w:r>
        <w:rPr>
          <w:rFonts w:ascii="Times New Roman" w:hAnsi="Times New Roman" w:eastAsia="Times New Roman" w:cs="Times New Roman"/>
          <w:color w:val="0F1115"/>
          <w:sz w:val="24"/>
          <w:szCs w:val="24"/>
        </w:rPr>
        <w:t xml:space="preserve">For each characteristic listed in (i) above, explain why it is important.             </w:t>
      </w:r>
      <w:r>
        <w:rPr>
          <w:rFonts w:ascii="Times New Roman" w:hAnsi="Times New Roman" w:eastAsia="Times New Roman" w:cs="Times New Roman"/>
          <w:b/>
          <w:bCs/>
          <w:color w:val="0F1115"/>
          <w:sz w:val="24"/>
          <w:szCs w:val="24"/>
        </w:rPr>
        <w:t>(8 Marks)</w:t>
      </w:r>
      <w:r>
        <w:rPr>
          <w:rFonts w:ascii="Times New Roman" w:hAnsi="Times New Roman" w:eastAsia="Times New Roman" w:cs="Times New Roman"/>
          <w:color w:val="0F1115"/>
          <w:sz w:val="24"/>
          <w:szCs w:val="24"/>
        </w:rPr>
        <w:t xml:space="preserve">                                 </w:t>
      </w:r>
    </w:p>
    <w:p w14:paraId="54968C6B">
      <w:pPr>
        <w:numPr>
          <w:ilvl w:val="0"/>
          <w:numId w:val="17"/>
        </w:numPr>
        <w:shd w:val="clear" w:color="auto" w:fill="FFFFFF"/>
        <w:spacing w:before="240" w:after="240" w:line="240" w:lineRule="auto"/>
        <w:ind w:left="432" w:leftChars="0" w:hanging="432" w:firstLineChars="0"/>
        <w:rPr>
          <w:rFonts w:ascii="Times New Roman" w:hAnsi="Times New Roman" w:eastAsia="Times New Roman" w:cs="Times New Roman"/>
          <w:color w:val="0F1115"/>
          <w:sz w:val="24"/>
          <w:szCs w:val="24"/>
        </w:rPr>
      </w:pPr>
    </w:p>
    <w:p w14:paraId="50D037A7">
      <w:pPr>
        <w:numPr>
          <w:ilvl w:val="0"/>
          <w:numId w:val="18"/>
        </w:numPr>
        <w:shd w:val="clear" w:color="auto" w:fill="FFFFFF"/>
        <w:spacing w:before="240" w:after="240" w:line="240" w:lineRule="auto"/>
        <w:ind w:left="845" w:leftChars="0" w:hanging="425" w:firstLineChars="0"/>
        <w:rPr>
          <w:rFonts w:ascii="Times New Roman" w:hAnsi="Times New Roman" w:eastAsia="Times New Roman" w:cs="Times New Roman"/>
          <w:color w:val="0F1115"/>
          <w:sz w:val="24"/>
          <w:szCs w:val="24"/>
        </w:rPr>
      </w:pPr>
      <w:r>
        <w:rPr>
          <w:rFonts w:ascii="Times New Roman" w:hAnsi="Times New Roman" w:eastAsia="Times New Roman" w:cs="Times New Roman"/>
          <w:color w:val="0F1115"/>
          <w:sz w:val="24"/>
          <w:szCs w:val="24"/>
        </w:rPr>
        <w:t>Discuss </w:t>
      </w:r>
      <w:r>
        <w:rPr>
          <w:rFonts w:ascii="Times New Roman" w:hAnsi="Times New Roman" w:eastAsia="Times New Roman" w:cs="Times New Roman"/>
          <w:b/>
          <w:bCs/>
          <w:color w:val="0F1115"/>
          <w:sz w:val="24"/>
          <w:szCs w:val="24"/>
        </w:rPr>
        <w:t>THREE</w:t>
      </w:r>
      <w:r>
        <w:rPr>
          <w:rFonts w:ascii="Times New Roman" w:hAnsi="Times New Roman" w:eastAsia="Times New Roman" w:cs="Times New Roman"/>
          <w:color w:val="0F1115"/>
          <w:sz w:val="24"/>
          <w:szCs w:val="24"/>
        </w:rPr>
        <w:t xml:space="preserve"> committees involved in the public procurement governance structure and explain the role and responsibility of each committee in providing oversight throughout the procurement process.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t xml:space="preserve">      </w:t>
      </w:r>
      <w:r>
        <w:rPr>
          <w:rFonts w:ascii="Times New Roman" w:hAnsi="Times New Roman" w:eastAsia="Times New Roman" w:cs="Times New Roman"/>
          <w:b/>
          <w:bCs/>
          <w:color w:val="0F1115"/>
          <w:sz w:val="24"/>
          <w:szCs w:val="24"/>
        </w:rPr>
        <w:t>(6 Marks)</w:t>
      </w:r>
      <w:r>
        <w:rPr>
          <w:rFonts w:ascii="Times New Roman" w:hAnsi="Times New Roman" w:eastAsia="Times New Roman" w:cs="Times New Roman"/>
          <w:color w:val="0F1115"/>
          <w:sz w:val="24"/>
          <w:szCs w:val="24"/>
        </w:rPr>
        <w:t xml:space="preserve">                                                                                                 </w:t>
      </w:r>
    </w:p>
    <w:p w14:paraId="66B4C8E7">
      <w:pPr>
        <w:numPr>
          <w:ilvl w:val="0"/>
          <w:numId w:val="18"/>
        </w:numPr>
        <w:shd w:val="clear" w:color="auto" w:fill="FFFFFF"/>
        <w:spacing w:before="240" w:after="240" w:line="240" w:lineRule="auto"/>
        <w:ind w:left="845" w:leftChars="0" w:hanging="425" w:firstLineChars="0"/>
        <w:rPr>
          <w:rFonts w:ascii="Times New Roman" w:hAnsi="Times New Roman" w:eastAsia="Times New Roman" w:cs="Times New Roman"/>
          <w:color w:val="0F1115"/>
          <w:sz w:val="24"/>
          <w:szCs w:val="24"/>
        </w:rPr>
      </w:pPr>
      <w:r>
        <w:rPr>
          <w:rFonts w:ascii="Times New Roman" w:hAnsi="Times New Roman" w:eastAsia="Times New Roman" w:cs="Times New Roman"/>
          <w:color w:val="0F1115"/>
          <w:sz w:val="24"/>
          <w:szCs w:val="24"/>
        </w:rPr>
        <w:t xml:space="preserve">Explain the legal duties and responsibilities of a procurement officer under Kenyan procurement law. What liabilities can arise from breach of these duties? Use examples from the case study to illustrate.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t xml:space="preserve">    </w:t>
      </w:r>
      <w:r>
        <w:rPr>
          <w:rFonts w:ascii="Times New Roman" w:hAnsi="Times New Roman" w:eastAsia="Times New Roman" w:cs="Times New Roman"/>
          <w:b/>
          <w:bCs/>
          <w:color w:val="0F1115"/>
          <w:sz w:val="24"/>
          <w:szCs w:val="24"/>
        </w:rPr>
        <w:t>(4 Marks)</w:t>
      </w:r>
      <w:r>
        <w:rPr>
          <w:rFonts w:ascii="Times New Roman" w:hAnsi="Times New Roman" w:eastAsia="Times New Roman" w:cs="Times New Roman"/>
          <w:color w:val="0F1115"/>
          <w:sz w:val="24"/>
          <w:szCs w:val="24"/>
        </w:rPr>
        <w:t xml:space="preserve">                                                                                                       </w:t>
      </w:r>
    </w:p>
    <w:p w14:paraId="438B618F">
      <w:pPr>
        <w:shd w:val="clear" w:color="auto" w:fill="FFFFFF"/>
        <w:spacing w:before="240" w:after="240" w:line="240" w:lineRule="auto"/>
        <w:rPr>
          <w:rFonts w:ascii="Times New Roman" w:hAnsi="Times New Roman" w:eastAsia="Times New Roman" w:cs="Times New Roman"/>
          <w:b/>
          <w:bCs/>
          <w:color w:val="0F1115"/>
          <w:sz w:val="24"/>
          <w:szCs w:val="24"/>
        </w:rPr>
      </w:pPr>
    </w:p>
    <w:p w14:paraId="23739EA5">
      <w:pPr>
        <w:shd w:val="clear" w:color="auto" w:fill="FFFFFF"/>
        <w:spacing w:before="240" w:after="240" w:line="240" w:lineRule="auto"/>
        <w:rPr>
          <w:rFonts w:ascii="Times New Roman" w:hAnsi="Times New Roman" w:eastAsia="Times New Roman" w:cs="Times New Roman"/>
          <w:color w:val="0F1115"/>
          <w:sz w:val="24"/>
          <w:szCs w:val="24"/>
        </w:rPr>
      </w:pPr>
      <w:r>
        <w:rPr>
          <w:rFonts w:ascii="Times New Roman" w:hAnsi="Times New Roman" w:eastAsia="Times New Roman" w:cs="Times New Roman"/>
          <w:b/>
          <w:bCs/>
          <w:color w:val="0F1115"/>
          <w:sz w:val="24"/>
          <w:szCs w:val="24"/>
        </w:rPr>
        <w:t>QUESTION FOUR (20 MARKS)</w:t>
      </w:r>
    </w:p>
    <w:p w14:paraId="666C133E">
      <w:pPr>
        <w:numPr>
          <w:ilvl w:val="0"/>
          <w:numId w:val="19"/>
        </w:numPr>
        <w:shd w:val="clear" w:color="auto" w:fill="FFFFFF"/>
        <w:spacing w:before="240" w:after="240" w:line="240" w:lineRule="auto"/>
        <w:ind w:left="425" w:leftChars="0" w:hanging="425" w:firstLineChars="0"/>
        <w:rPr>
          <w:rFonts w:ascii="Times New Roman" w:hAnsi="Times New Roman" w:eastAsia="Times New Roman" w:cs="Times New Roman"/>
          <w:color w:val="0F1115"/>
          <w:sz w:val="24"/>
          <w:szCs w:val="24"/>
        </w:rPr>
      </w:pPr>
      <w:r>
        <w:rPr>
          <w:rFonts w:ascii="Times New Roman" w:hAnsi="Times New Roman" w:eastAsia="Times New Roman" w:cs="Times New Roman"/>
          <w:color w:val="0F1115"/>
          <w:sz w:val="24"/>
          <w:szCs w:val="24"/>
        </w:rPr>
        <w:t>Procurement methods determine how bids are solicited and evaluated.</w:t>
      </w:r>
    </w:p>
    <w:p w14:paraId="56A279E5">
      <w:pPr>
        <w:numPr>
          <w:ilvl w:val="0"/>
          <w:numId w:val="20"/>
        </w:numPr>
        <w:shd w:val="clear" w:color="auto" w:fill="FFFFFF"/>
        <w:spacing w:before="240" w:after="240" w:line="240" w:lineRule="auto"/>
        <w:ind w:left="845" w:leftChars="0" w:hanging="425" w:firstLineChars="0"/>
        <w:rPr>
          <w:rFonts w:ascii="Times New Roman" w:hAnsi="Times New Roman" w:eastAsia="Times New Roman" w:cs="Times New Roman"/>
          <w:color w:val="0F1115"/>
          <w:sz w:val="24"/>
          <w:szCs w:val="24"/>
        </w:rPr>
      </w:pPr>
      <w:r>
        <w:rPr>
          <w:rFonts w:ascii="Times New Roman" w:hAnsi="Times New Roman" w:eastAsia="Times New Roman" w:cs="Times New Roman"/>
          <w:color w:val="0F1115"/>
          <w:sz w:val="24"/>
          <w:szCs w:val="24"/>
        </w:rPr>
        <w:t>Explain the following procurement methods as provided for in the PPDA:</w:t>
      </w:r>
    </w:p>
    <w:p w14:paraId="0168604C">
      <w:pPr>
        <w:numPr>
          <w:ilvl w:val="0"/>
          <w:numId w:val="21"/>
        </w:numPr>
        <w:shd w:val="clear" w:color="auto" w:fill="FFFFFF"/>
        <w:tabs>
          <w:tab w:val="left" w:pos="720"/>
          <w:tab w:val="clear" w:pos="1980"/>
        </w:tabs>
        <w:spacing w:before="100" w:beforeAutospacing="1" w:after="0" w:line="240" w:lineRule="auto"/>
        <w:ind w:left="1260" w:leftChars="0"/>
        <w:rPr>
          <w:rFonts w:ascii="Times New Roman" w:hAnsi="Times New Roman" w:eastAsia="Times New Roman" w:cs="Times New Roman"/>
          <w:color w:val="0F1115"/>
          <w:sz w:val="24"/>
          <w:szCs w:val="24"/>
        </w:rPr>
      </w:pPr>
      <w:r>
        <w:rPr>
          <w:rFonts w:ascii="Times New Roman" w:hAnsi="Times New Roman" w:eastAsia="Times New Roman" w:cs="Times New Roman"/>
          <w:color w:val="0F1115"/>
          <w:sz w:val="24"/>
          <w:szCs w:val="24"/>
        </w:rPr>
        <w:t>Request for Proposals (RFP)</w:t>
      </w:r>
    </w:p>
    <w:p w14:paraId="5EEF1155">
      <w:pPr>
        <w:numPr>
          <w:ilvl w:val="0"/>
          <w:numId w:val="21"/>
        </w:numPr>
        <w:shd w:val="clear" w:color="auto" w:fill="FFFFFF"/>
        <w:tabs>
          <w:tab w:val="left" w:pos="720"/>
          <w:tab w:val="clear" w:pos="1980"/>
        </w:tabs>
        <w:spacing w:before="100" w:beforeAutospacing="1" w:after="0" w:line="240" w:lineRule="auto"/>
        <w:ind w:left="1260" w:leftChars="0"/>
        <w:rPr>
          <w:rFonts w:ascii="Times New Roman" w:hAnsi="Times New Roman" w:eastAsia="Times New Roman" w:cs="Times New Roman"/>
          <w:color w:val="0F1115"/>
          <w:sz w:val="24"/>
          <w:szCs w:val="24"/>
        </w:rPr>
      </w:pPr>
      <w:r>
        <w:rPr>
          <w:rFonts w:ascii="Times New Roman" w:hAnsi="Times New Roman" w:eastAsia="Times New Roman" w:cs="Times New Roman"/>
          <w:color w:val="0F1115"/>
          <w:sz w:val="24"/>
          <w:szCs w:val="24"/>
        </w:rPr>
        <w:t>Request for Quotations (RFQ)</w:t>
      </w:r>
    </w:p>
    <w:p w14:paraId="76F1A474">
      <w:pPr>
        <w:numPr>
          <w:ilvl w:val="0"/>
          <w:numId w:val="21"/>
        </w:numPr>
        <w:shd w:val="clear" w:color="auto" w:fill="FFFFFF"/>
        <w:tabs>
          <w:tab w:val="left" w:pos="720"/>
          <w:tab w:val="clear" w:pos="1980"/>
        </w:tabs>
        <w:spacing w:before="100" w:beforeAutospacing="1" w:after="0" w:line="240" w:lineRule="auto"/>
        <w:ind w:left="1260" w:leftChars="0"/>
        <w:rPr>
          <w:rFonts w:ascii="Times New Roman" w:hAnsi="Times New Roman" w:eastAsia="Times New Roman" w:cs="Times New Roman"/>
          <w:color w:val="0F1115"/>
          <w:sz w:val="24"/>
          <w:szCs w:val="24"/>
        </w:rPr>
      </w:pPr>
      <w:r>
        <w:rPr>
          <w:rFonts w:ascii="Times New Roman" w:hAnsi="Times New Roman" w:eastAsia="Times New Roman" w:cs="Times New Roman"/>
          <w:color w:val="0F1115"/>
          <w:sz w:val="24"/>
          <w:szCs w:val="24"/>
        </w:rPr>
        <w:t>Direct procurement</w:t>
      </w:r>
    </w:p>
    <w:p w14:paraId="1E554A7F">
      <w:pPr>
        <w:numPr>
          <w:ilvl w:val="0"/>
          <w:numId w:val="21"/>
        </w:numPr>
        <w:shd w:val="clear" w:color="auto" w:fill="FFFFFF"/>
        <w:tabs>
          <w:tab w:val="left" w:pos="720"/>
          <w:tab w:val="clear" w:pos="1980"/>
        </w:tabs>
        <w:spacing w:before="100" w:beforeAutospacing="1" w:after="0" w:line="240" w:lineRule="auto"/>
        <w:ind w:left="1260" w:leftChars="0"/>
        <w:rPr>
          <w:rFonts w:ascii="Times New Roman" w:hAnsi="Times New Roman" w:eastAsia="Times New Roman" w:cs="Times New Roman"/>
          <w:color w:val="0F1115"/>
          <w:sz w:val="24"/>
          <w:szCs w:val="24"/>
        </w:rPr>
      </w:pPr>
      <w:r>
        <w:rPr>
          <w:rFonts w:ascii="Times New Roman" w:hAnsi="Times New Roman" w:eastAsia="Times New Roman" w:cs="Times New Roman"/>
          <w:color w:val="0F1115"/>
          <w:sz w:val="24"/>
          <w:szCs w:val="24"/>
        </w:rPr>
        <w:t xml:space="preserve">Framework contracting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r>
      <w:r>
        <w:rPr>
          <w:rFonts w:ascii="Times New Roman" w:hAnsi="Times New Roman" w:eastAsia="Times New Roman" w:cs="Times New Roman"/>
          <w:b/>
          <w:bCs/>
          <w:color w:val="0F1115"/>
          <w:sz w:val="24"/>
          <w:szCs w:val="24"/>
        </w:rPr>
        <w:t>(4 Marks)</w:t>
      </w:r>
    </w:p>
    <w:p w14:paraId="1BCE61B7">
      <w:pPr>
        <w:numPr>
          <w:ilvl w:val="0"/>
          <w:numId w:val="22"/>
        </w:numPr>
        <w:shd w:val="clear" w:color="auto" w:fill="FFFFFF"/>
        <w:tabs>
          <w:tab w:val="left" w:pos="432"/>
          <w:tab w:val="clear" w:pos="852"/>
        </w:tabs>
        <w:spacing w:before="240" w:after="240" w:line="240" w:lineRule="auto"/>
        <w:ind w:left="852" w:leftChars="0" w:hanging="432" w:firstLineChars="0"/>
        <w:rPr>
          <w:rFonts w:ascii="Times New Roman" w:hAnsi="Times New Roman" w:eastAsia="Times New Roman" w:cs="Times New Roman"/>
          <w:color w:val="0F1115"/>
          <w:sz w:val="24"/>
          <w:szCs w:val="24"/>
        </w:rPr>
      </w:pPr>
      <w:r>
        <w:rPr>
          <w:rFonts w:ascii="Times New Roman" w:hAnsi="Times New Roman" w:eastAsia="Times New Roman" w:cs="Times New Roman"/>
          <w:color w:val="0F1115"/>
          <w:sz w:val="24"/>
          <w:szCs w:val="24"/>
        </w:rPr>
        <w:t>State </w:t>
      </w:r>
      <w:r>
        <w:rPr>
          <w:rFonts w:ascii="Times New Roman" w:hAnsi="Times New Roman" w:eastAsia="Times New Roman" w:cs="Times New Roman"/>
          <w:b/>
          <w:bCs/>
          <w:color w:val="0F1115"/>
          <w:sz w:val="24"/>
          <w:szCs w:val="24"/>
        </w:rPr>
        <w:t>TWO</w:t>
      </w:r>
      <w:r>
        <w:rPr>
          <w:rFonts w:ascii="Times New Roman" w:hAnsi="Times New Roman" w:eastAsia="Times New Roman" w:cs="Times New Roman"/>
          <w:color w:val="0F1115"/>
          <w:sz w:val="24"/>
          <w:szCs w:val="24"/>
        </w:rPr>
        <w:t xml:space="preserve"> advantages of each procurement method explained in (i) above.                                        </w:t>
      </w:r>
      <w:r>
        <w:rPr>
          <w:rFonts w:ascii="Times New Roman" w:hAnsi="Times New Roman" w:eastAsia="Times New Roman" w:cs="Times New Roman"/>
          <w:b/>
          <w:color w:val="0F1115"/>
          <w:sz w:val="24"/>
          <w:szCs w:val="24"/>
        </w:rPr>
        <w:t>(</w:t>
      </w:r>
      <w:r>
        <w:rPr>
          <w:rFonts w:ascii="Times New Roman" w:hAnsi="Times New Roman" w:eastAsia="Times New Roman" w:cs="Times New Roman"/>
          <w:b/>
          <w:bCs/>
          <w:color w:val="0F1115"/>
          <w:sz w:val="24"/>
          <w:szCs w:val="24"/>
        </w:rPr>
        <w:t>8 Marks)</w:t>
      </w:r>
    </w:p>
    <w:p w14:paraId="7325A609">
      <w:pPr>
        <w:numPr>
          <w:ilvl w:val="0"/>
          <w:numId w:val="23"/>
        </w:numPr>
        <w:shd w:val="clear" w:color="auto" w:fill="FFFFFF"/>
        <w:spacing w:before="240" w:after="240" w:line="240" w:lineRule="auto"/>
        <w:ind w:left="432" w:leftChars="0" w:hanging="432" w:firstLineChars="0"/>
        <w:rPr>
          <w:rFonts w:ascii="Times New Roman" w:hAnsi="Times New Roman" w:eastAsia="Times New Roman" w:cs="Times New Roman"/>
          <w:b/>
          <w:bCs/>
          <w:color w:val="0F1115"/>
          <w:sz w:val="24"/>
          <w:szCs w:val="24"/>
        </w:rPr>
      </w:pPr>
    </w:p>
    <w:p w14:paraId="47F04482">
      <w:pPr>
        <w:numPr>
          <w:ilvl w:val="0"/>
          <w:numId w:val="24"/>
        </w:numPr>
        <w:shd w:val="clear" w:color="auto" w:fill="FFFFFF"/>
        <w:spacing w:before="240" w:after="240" w:line="240" w:lineRule="auto"/>
        <w:ind w:left="845" w:leftChars="0" w:hanging="425" w:firstLineChars="0"/>
        <w:rPr>
          <w:rFonts w:ascii="Times New Roman" w:hAnsi="Times New Roman" w:eastAsia="Times New Roman" w:cs="Times New Roman"/>
          <w:b/>
          <w:bCs/>
          <w:color w:val="0F1115"/>
          <w:sz w:val="24"/>
          <w:szCs w:val="24"/>
        </w:rPr>
      </w:pPr>
      <w:r>
        <w:rPr>
          <w:rFonts w:ascii="Times New Roman" w:hAnsi="Times New Roman" w:eastAsia="Times New Roman" w:cs="Times New Roman"/>
          <w:color w:val="0F1115"/>
          <w:sz w:val="24"/>
          <w:szCs w:val="24"/>
        </w:rPr>
        <w:t xml:space="preserve">Explain the characteristics of effective specifications for goods and services.                           </w:t>
      </w:r>
    </w:p>
    <w:p w14:paraId="6E5B71AF">
      <w:pPr>
        <w:numPr>
          <w:numId w:val="0"/>
        </w:numPr>
        <w:shd w:val="clear" w:color="auto" w:fill="FFFFFF"/>
        <w:spacing w:before="240" w:after="240" w:line="240" w:lineRule="auto"/>
        <w:ind w:left="7200" w:leftChars="0" w:firstLine="720" w:firstLineChars="0"/>
        <w:rPr>
          <w:rFonts w:ascii="Times New Roman" w:hAnsi="Times New Roman" w:eastAsia="Times New Roman" w:cs="Times New Roman"/>
          <w:b/>
          <w:bCs/>
          <w:color w:val="0F1115"/>
          <w:sz w:val="24"/>
          <w:szCs w:val="24"/>
        </w:rPr>
      </w:pPr>
      <w:r>
        <w:rPr>
          <w:rFonts w:ascii="Times New Roman" w:hAnsi="Times New Roman" w:eastAsia="Times New Roman" w:cs="Times New Roman"/>
          <w:b/>
          <w:bCs/>
          <w:color w:val="0F1115"/>
          <w:sz w:val="24"/>
          <w:szCs w:val="24"/>
        </w:rPr>
        <w:t>(3 Marks)</w:t>
      </w:r>
    </w:p>
    <w:p w14:paraId="71BBBDCD">
      <w:pPr>
        <w:numPr>
          <w:ilvl w:val="0"/>
          <w:numId w:val="24"/>
        </w:numPr>
        <w:shd w:val="clear" w:color="auto" w:fill="FFFFFF"/>
        <w:spacing w:before="240" w:after="240" w:line="240" w:lineRule="auto"/>
        <w:ind w:left="845" w:leftChars="0" w:hanging="425" w:firstLineChars="0"/>
        <w:rPr>
          <w:rFonts w:ascii="Times New Roman" w:hAnsi="Times New Roman" w:eastAsia="Times New Roman" w:cs="Times New Roman"/>
          <w:color w:val="0F1115"/>
          <w:sz w:val="24"/>
          <w:szCs w:val="24"/>
        </w:rPr>
      </w:pPr>
      <w:r>
        <w:rPr>
          <w:rFonts w:ascii="Times New Roman" w:hAnsi="Times New Roman" w:eastAsia="Times New Roman" w:cs="Times New Roman"/>
          <w:color w:val="0F1115"/>
          <w:sz w:val="24"/>
          <w:szCs w:val="24"/>
        </w:rPr>
        <w:t xml:space="preserve">How do specifications relate to quality assurance in procurement? Provide examples from the case study of what happened due to poor specifications or lack of quality checks.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t/>
      </w:r>
      <w:r>
        <w:rPr>
          <w:rFonts w:hint="default" w:ascii="Times New Roman" w:hAnsi="Times New Roman" w:eastAsia="Times New Roman" w:cs="Times New Roman"/>
          <w:color w:val="0F1115"/>
          <w:sz w:val="24"/>
          <w:szCs w:val="24"/>
          <w:lang w:val="en-US"/>
        </w:rPr>
        <w:tab/>
        <w:t xml:space="preserve"> </w:t>
      </w:r>
      <w:r>
        <w:rPr>
          <w:rFonts w:ascii="Times New Roman" w:hAnsi="Times New Roman" w:eastAsia="Times New Roman" w:cs="Times New Roman"/>
          <w:b/>
          <w:bCs/>
          <w:color w:val="0F1115"/>
          <w:sz w:val="24"/>
          <w:szCs w:val="24"/>
        </w:rPr>
        <w:t>(3 Marks)</w:t>
      </w:r>
    </w:p>
    <w:p w14:paraId="763D7649">
      <w:pPr>
        <w:numPr>
          <w:ilvl w:val="0"/>
          <w:numId w:val="24"/>
        </w:numPr>
        <w:shd w:val="clear" w:color="auto" w:fill="FFFFFF"/>
        <w:spacing w:before="240" w:after="240" w:line="240" w:lineRule="auto"/>
        <w:ind w:left="845" w:leftChars="0" w:hanging="425" w:firstLineChars="0"/>
        <w:rPr>
          <w:rFonts w:ascii="Times New Roman" w:hAnsi="Times New Roman" w:eastAsia="Times New Roman" w:cs="Times New Roman"/>
          <w:color w:val="0F1115"/>
          <w:sz w:val="24"/>
          <w:szCs w:val="24"/>
        </w:rPr>
      </w:pPr>
      <w:r>
        <w:rPr>
          <w:rFonts w:ascii="Times New Roman" w:hAnsi="Times New Roman" w:eastAsia="Times New Roman" w:cs="Times New Roman"/>
          <w:color w:val="0F1115"/>
          <w:sz w:val="24"/>
          <w:szCs w:val="24"/>
        </w:rPr>
        <w:t>The specially permitted procedures include Design for Competition and Public-Private Partnerships (PPPs). Explain what these procedures entail and provide </w:t>
      </w:r>
      <w:r>
        <w:rPr>
          <w:rFonts w:ascii="Times New Roman" w:hAnsi="Times New Roman" w:eastAsia="Times New Roman" w:cs="Times New Roman"/>
          <w:b/>
          <w:bCs/>
          <w:color w:val="0F1115"/>
          <w:sz w:val="24"/>
          <w:szCs w:val="24"/>
        </w:rPr>
        <w:t>ONE</w:t>
      </w:r>
      <w:r>
        <w:rPr>
          <w:rFonts w:ascii="Times New Roman" w:hAnsi="Times New Roman" w:eastAsia="Times New Roman" w:cs="Times New Roman"/>
          <w:color w:val="0F1115"/>
          <w:sz w:val="24"/>
          <w:szCs w:val="24"/>
        </w:rPr>
        <w:t xml:space="preserve"> example of a project in Kenya where such approaches have been applied.                                                                           </w:t>
      </w:r>
    </w:p>
    <w:p w14:paraId="17FD8348">
      <w:pPr>
        <w:numPr>
          <w:numId w:val="0"/>
        </w:numPr>
        <w:shd w:val="clear" w:color="auto" w:fill="FFFFFF"/>
        <w:spacing w:before="240" w:after="240" w:line="240" w:lineRule="auto"/>
        <w:ind w:firstLine="7924" w:firstLineChars="3300"/>
        <w:rPr>
          <w:rFonts w:ascii="Times New Roman" w:hAnsi="Times New Roman" w:eastAsia="Times New Roman" w:cs="Times New Roman"/>
          <w:color w:val="0F1115"/>
          <w:sz w:val="24"/>
          <w:szCs w:val="24"/>
        </w:rPr>
      </w:pPr>
      <w:r>
        <w:rPr>
          <w:rFonts w:ascii="Times New Roman" w:hAnsi="Times New Roman" w:eastAsia="Times New Roman" w:cs="Times New Roman"/>
          <w:b/>
          <w:bCs/>
          <w:color w:val="0F1115"/>
          <w:sz w:val="24"/>
          <w:szCs w:val="24"/>
        </w:rPr>
        <w:t>(2 Marks)</w:t>
      </w:r>
    </w:p>
    <w:p w14:paraId="4996683D">
      <w:pPr>
        <w:rPr>
          <w:rFonts w:ascii="Times New Roman" w:hAnsi="Times New Roman" w:cs="Times New Roman"/>
          <w:sz w:val="24"/>
          <w:szCs w:val="24"/>
        </w:rPr>
      </w:pPr>
    </w:p>
    <w:sectPr>
      <w:footerReference r:id="rId5" w:type="default"/>
      <w:pgSz w:w="12240" w:h="15840"/>
      <w:pgMar w:top="1440" w:right="1440" w:bottom="1440" w:left="1440"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38148">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97ECF4A">
                          <w:pPr>
                            <w:pStyle w:val="4"/>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s0lY7tAAAAAFAQAA&#10;DwAAAAAAAAABACAAAAAiAAAAZHJzL2Rvd25yZXYueG1sUEsBAhQAFAAAAAgAh07iQPX0393MAgAA&#10;IwYAAA4AAAAAAAAAAQAgAAAAHwEAAGRycy9lMm9Eb2MueG1sUEsFBgAAAAAGAAYAWQEAAF0GAAAA&#10;AA==&#10;">
              <v:fill on="f" focussize="0,0"/>
              <v:stroke on="f" weight="0.5pt"/>
              <v:imagedata o:title=""/>
              <o:lock v:ext="edit" aspectratio="f"/>
              <v:textbox inset="0mm,0mm,0mm,0mm" style="mso-fit-shape-to-text:t;">
                <w:txbxContent>
                  <w:p w14:paraId="297ECF4A">
                    <w:pPr>
                      <w:pStyle w:val="4"/>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115056"/>
    <w:multiLevelType w:val="singleLevel"/>
    <w:tmpl w:val="87115056"/>
    <w:lvl w:ilvl="0" w:tentative="0">
      <w:start w:val="1"/>
      <w:numFmt w:val="lowerRoman"/>
      <w:lvlText w:val="%1."/>
      <w:lvlJc w:val="left"/>
      <w:pPr>
        <w:tabs>
          <w:tab w:val="left" w:pos="845"/>
        </w:tabs>
        <w:ind w:left="845" w:leftChars="0" w:hanging="425" w:firstLineChars="0"/>
      </w:pPr>
      <w:rPr>
        <w:rFonts w:hint="default"/>
      </w:rPr>
    </w:lvl>
  </w:abstractNum>
  <w:abstractNum w:abstractNumId="1">
    <w:nsid w:val="96D8B69D"/>
    <w:multiLevelType w:val="singleLevel"/>
    <w:tmpl w:val="96D8B69D"/>
    <w:lvl w:ilvl="0" w:tentative="0">
      <w:start w:val="1"/>
      <w:numFmt w:val="lowerRoman"/>
      <w:lvlText w:val="%1."/>
      <w:lvlJc w:val="left"/>
      <w:pPr>
        <w:tabs>
          <w:tab w:val="left" w:pos="845"/>
        </w:tabs>
        <w:ind w:left="845" w:leftChars="0" w:hanging="425" w:firstLineChars="0"/>
      </w:pPr>
      <w:rPr>
        <w:rFonts w:hint="default"/>
      </w:rPr>
    </w:lvl>
  </w:abstractNum>
  <w:abstractNum w:abstractNumId="2">
    <w:nsid w:val="A23778BA"/>
    <w:multiLevelType w:val="singleLevel"/>
    <w:tmpl w:val="A23778BA"/>
    <w:lvl w:ilvl="0" w:tentative="0">
      <w:start w:val="5"/>
      <w:numFmt w:val="lowerLetter"/>
      <w:lvlText w:val="%1)"/>
      <w:lvlJc w:val="left"/>
      <w:pPr>
        <w:tabs>
          <w:tab w:val="left" w:pos="432"/>
        </w:tabs>
        <w:ind w:left="432" w:leftChars="0" w:hanging="432" w:firstLineChars="0"/>
      </w:pPr>
      <w:rPr>
        <w:rFonts w:hint="default"/>
      </w:rPr>
    </w:lvl>
  </w:abstractNum>
  <w:abstractNum w:abstractNumId="3">
    <w:nsid w:val="A481E65F"/>
    <w:multiLevelType w:val="singleLevel"/>
    <w:tmpl w:val="A481E65F"/>
    <w:lvl w:ilvl="0" w:tentative="0">
      <w:start w:val="2"/>
      <w:numFmt w:val="lowerLetter"/>
      <w:lvlText w:val="%1)"/>
      <w:lvlJc w:val="left"/>
      <w:pPr>
        <w:tabs>
          <w:tab w:val="left" w:pos="432"/>
        </w:tabs>
        <w:ind w:left="432" w:leftChars="0" w:hanging="432" w:firstLineChars="0"/>
      </w:pPr>
      <w:rPr>
        <w:rFonts w:hint="default"/>
      </w:rPr>
    </w:lvl>
  </w:abstractNum>
  <w:abstractNum w:abstractNumId="4">
    <w:nsid w:val="A9A15AFC"/>
    <w:multiLevelType w:val="singleLevel"/>
    <w:tmpl w:val="A9A15AFC"/>
    <w:lvl w:ilvl="0" w:tentative="0">
      <w:start w:val="1"/>
      <w:numFmt w:val="lowerRoman"/>
      <w:lvlText w:val="%1."/>
      <w:lvlJc w:val="left"/>
      <w:pPr>
        <w:tabs>
          <w:tab w:val="left" w:pos="845"/>
        </w:tabs>
        <w:ind w:left="845" w:leftChars="0" w:hanging="425" w:firstLineChars="0"/>
      </w:pPr>
      <w:rPr>
        <w:rFonts w:hint="default"/>
      </w:rPr>
    </w:lvl>
  </w:abstractNum>
  <w:abstractNum w:abstractNumId="5">
    <w:nsid w:val="C62CE2EE"/>
    <w:multiLevelType w:val="singleLevel"/>
    <w:tmpl w:val="C62CE2EE"/>
    <w:lvl w:ilvl="0" w:tentative="0">
      <w:start w:val="2"/>
      <w:numFmt w:val="lowerLetter"/>
      <w:lvlText w:val="%1)"/>
      <w:lvlJc w:val="left"/>
      <w:pPr>
        <w:tabs>
          <w:tab w:val="left" w:pos="432"/>
        </w:tabs>
        <w:ind w:left="432" w:leftChars="0" w:hanging="432" w:firstLineChars="0"/>
      </w:pPr>
      <w:rPr>
        <w:rFonts w:hint="default"/>
      </w:rPr>
    </w:lvl>
  </w:abstractNum>
  <w:abstractNum w:abstractNumId="6">
    <w:nsid w:val="E9A2A707"/>
    <w:multiLevelType w:val="singleLevel"/>
    <w:tmpl w:val="E9A2A707"/>
    <w:lvl w:ilvl="0" w:tentative="0">
      <w:start w:val="1"/>
      <w:numFmt w:val="lowerLetter"/>
      <w:lvlText w:val="%1)"/>
      <w:lvlJc w:val="left"/>
      <w:pPr>
        <w:tabs>
          <w:tab w:val="left" w:pos="425"/>
        </w:tabs>
        <w:ind w:left="425" w:leftChars="0" w:hanging="425" w:firstLineChars="0"/>
      </w:pPr>
      <w:rPr>
        <w:rFonts w:hint="default"/>
      </w:rPr>
    </w:lvl>
  </w:abstractNum>
  <w:abstractNum w:abstractNumId="7">
    <w:nsid w:val="EBC4FCCB"/>
    <w:multiLevelType w:val="singleLevel"/>
    <w:tmpl w:val="EBC4FCCB"/>
    <w:lvl w:ilvl="0" w:tentative="0">
      <w:start w:val="1"/>
      <w:numFmt w:val="lowerLetter"/>
      <w:lvlText w:val="%1)"/>
      <w:lvlJc w:val="left"/>
      <w:pPr>
        <w:tabs>
          <w:tab w:val="left" w:pos="425"/>
        </w:tabs>
        <w:ind w:left="425" w:leftChars="0" w:hanging="425" w:firstLineChars="0"/>
      </w:pPr>
      <w:rPr>
        <w:rFonts w:hint="default"/>
      </w:rPr>
    </w:lvl>
  </w:abstractNum>
  <w:abstractNum w:abstractNumId="8">
    <w:nsid w:val="F1CD7FBD"/>
    <w:multiLevelType w:val="singleLevel"/>
    <w:tmpl w:val="F1CD7FBD"/>
    <w:lvl w:ilvl="0" w:tentative="0">
      <w:start w:val="1"/>
      <w:numFmt w:val="lowerRoman"/>
      <w:lvlText w:val="%1."/>
      <w:lvlJc w:val="left"/>
      <w:pPr>
        <w:tabs>
          <w:tab w:val="left" w:pos="845"/>
        </w:tabs>
        <w:ind w:left="845" w:leftChars="0" w:hanging="425" w:firstLineChars="0"/>
      </w:pPr>
      <w:rPr>
        <w:rFonts w:hint="default"/>
      </w:rPr>
    </w:lvl>
  </w:abstractNum>
  <w:abstractNum w:abstractNumId="9">
    <w:nsid w:val="F4112A1E"/>
    <w:multiLevelType w:val="singleLevel"/>
    <w:tmpl w:val="F4112A1E"/>
    <w:lvl w:ilvl="0" w:tentative="0">
      <w:start w:val="1"/>
      <w:numFmt w:val="lowerRoman"/>
      <w:lvlText w:val="%1."/>
      <w:lvlJc w:val="left"/>
      <w:pPr>
        <w:tabs>
          <w:tab w:val="left" w:pos="845"/>
        </w:tabs>
        <w:ind w:left="845" w:leftChars="0" w:hanging="425" w:firstLineChars="0"/>
      </w:pPr>
      <w:rPr>
        <w:rFonts w:hint="default"/>
      </w:rPr>
    </w:lvl>
  </w:abstractNum>
  <w:abstractNum w:abstractNumId="10">
    <w:nsid w:val="FDE16313"/>
    <w:multiLevelType w:val="singleLevel"/>
    <w:tmpl w:val="FDE16313"/>
    <w:lvl w:ilvl="0" w:tentative="0">
      <w:start w:val="1"/>
      <w:numFmt w:val="lowerLetter"/>
      <w:lvlText w:val="%1)"/>
      <w:lvlJc w:val="left"/>
      <w:pPr>
        <w:tabs>
          <w:tab w:val="left" w:pos="425"/>
        </w:tabs>
        <w:ind w:left="425" w:leftChars="0" w:hanging="425" w:firstLineChars="0"/>
      </w:pPr>
      <w:rPr>
        <w:rFonts w:hint="default"/>
      </w:rPr>
    </w:lvl>
  </w:abstractNum>
  <w:abstractNum w:abstractNumId="11">
    <w:nsid w:val="06FC8C4B"/>
    <w:multiLevelType w:val="singleLevel"/>
    <w:tmpl w:val="06FC8C4B"/>
    <w:lvl w:ilvl="0" w:tentative="0">
      <w:start w:val="1"/>
      <w:numFmt w:val="lowerRoman"/>
      <w:lvlText w:val="%1."/>
      <w:lvlJc w:val="left"/>
      <w:pPr>
        <w:tabs>
          <w:tab w:val="left" w:pos="845"/>
        </w:tabs>
        <w:ind w:left="845" w:leftChars="0" w:hanging="425" w:firstLineChars="0"/>
      </w:pPr>
      <w:rPr>
        <w:rFonts w:hint="default"/>
      </w:rPr>
    </w:lvl>
  </w:abstractNum>
  <w:abstractNum w:abstractNumId="12">
    <w:nsid w:val="136E1550"/>
    <w:multiLevelType w:val="multilevel"/>
    <w:tmpl w:val="136E1550"/>
    <w:lvl w:ilvl="0" w:tentative="0">
      <w:start w:val="1"/>
      <w:numFmt w:val="bullet"/>
      <w:lvlText w:val=""/>
      <w:lvlJc w:val="left"/>
      <w:pPr>
        <w:tabs>
          <w:tab w:val="left" w:pos="1980"/>
        </w:tabs>
        <w:ind w:left="1980" w:hanging="360"/>
      </w:pPr>
      <w:rPr>
        <w:rFonts w:hint="default" w:ascii="Symbol" w:hAnsi="Symbol"/>
        <w:sz w:val="20"/>
      </w:rPr>
    </w:lvl>
    <w:lvl w:ilvl="1" w:tentative="0">
      <w:start w:val="1"/>
      <w:numFmt w:val="bullet"/>
      <w:lvlText w:val="o"/>
      <w:lvlJc w:val="left"/>
      <w:pPr>
        <w:tabs>
          <w:tab w:val="left" w:pos="2700"/>
        </w:tabs>
        <w:ind w:left="2700" w:hanging="360"/>
      </w:pPr>
      <w:rPr>
        <w:rFonts w:hint="default" w:ascii="Courier New" w:hAnsi="Courier New"/>
        <w:sz w:val="20"/>
      </w:rPr>
    </w:lvl>
    <w:lvl w:ilvl="2" w:tentative="0">
      <w:start w:val="1"/>
      <w:numFmt w:val="bullet"/>
      <w:lvlText w:val=""/>
      <w:lvlJc w:val="left"/>
      <w:pPr>
        <w:tabs>
          <w:tab w:val="left" w:pos="3420"/>
        </w:tabs>
        <w:ind w:left="3420" w:hanging="360"/>
      </w:pPr>
      <w:rPr>
        <w:rFonts w:hint="default" w:ascii="Wingdings" w:hAnsi="Wingdings"/>
        <w:sz w:val="20"/>
      </w:rPr>
    </w:lvl>
    <w:lvl w:ilvl="3" w:tentative="0">
      <w:start w:val="1"/>
      <w:numFmt w:val="bullet"/>
      <w:lvlText w:val=""/>
      <w:lvlJc w:val="left"/>
      <w:pPr>
        <w:tabs>
          <w:tab w:val="left" w:pos="4140"/>
        </w:tabs>
        <w:ind w:left="4140" w:hanging="360"/>
      </w:pPr>
      <w:rPr>
        <w:rFonts w:hint="default" w:ascii="Wingdings" w:hAnsi="Wingdings"/>
        <w:sz w:val="20"/>
      </w:rPr>
    </w:lvl>
    <w:lvl w:ilvl="4" w:tentative="0">
      <w:start w:val="1"/>
      <w:numFmt w:val="bullet"/>
      <w:lvlText w:val=""/>
      <w:lvlJc w:val="left"/>
      <w:pPr>
        <w:tabs>
          <w:tab w:val="left" w:pos="4860"/>
        </w:tabs>
        <w:ind w:left="4860" w:hanging="360"/>
      </w:pPr>
      <w:rPr>
        <w:rFonts w:hint="default" w:ascii="Wingdings" w:hAnsi="Wingdings"/>
        <w:sz w:val="20"/>
      </w:rPr>
    </w:lvl>
    <w:lvl w:ilvl="5" w:tentative="0">
      <w:start w:val="1"/>
      <w:numFmt w:val="bullet"/>
      <w:lvlText w:val=""/>
      <w:lvlJc w:val="left"/>
      <w:pPr>
        <w:tabs>
          <w:tab w:val="left" w:pos="5580"/>
        </w:tabs>
        <w:ind w:left="5580" w:hanging="360"/>
      </w:pPr>
      <w:rPr>
        <w:rFonts w:hint="default" w:ascii="Wingdings" w:hAnsi="Wingdings"/>
        <w:sz w:val="20"/>
      </w:rPr>
    </w:lvl>
    <w:lvl w:ilvl="6" w:tentative="0">
      <w:start w:val="1"/>
      <w:numFmt w:val="bullet"/>
      <w:lvlText w:val=""/>
      <w:lvlJc w:val="left"/>
      <w:pPr>
        <w:tabs>
          <w:tab w:val="left" w:pos="6300"/>
        </w:tabs>
        <w:ind w:left="6300" w:hanging="360"/>
      </w:pPr>
      <w:rPr>
        <w:rFonts w:hint="default" w:ascii="Wingdings" w:hAnsi="Wingdings"/>
        <w:sz w:val="20"/>
      </w:rPr>
    </w:lvl>
    <w:lvl w:ilvl="7" w:tentative="0">
      <w:start w:val="1"/>
      <w:numFmt w:val="bullet"/>
      <w:lvlText w:val=""/>
      <w:lvlJc w:val="left"/>
      <w:pPr>
        <w:tabs>
          <w:tab w:val="left" w:pos="7020"/>
        </w:tabs>
        <w:ind w:left="7020" w:hanging="360"/>
      </w:pPr>
      <w:rPr>
        <w:rFonts w:hint="default" w:ascii="Wingdings" w:hAnsi="Wingdings"/>
        <w:sz w:val="20"/>
      </w:rPr>
    </w:lvl>
    <w:lvl w:ilvl="8" w:tentative="0">
      <w:start w:val="1"/>
      <w:numFmt w:val="bullet"/>
      <w:lvlText w:val=""/>
      <w:lvlJc w:val="left"/>
      <w:pPr>
        <w:tabs>
          <w:tab w:val="left" w:pos="7740"/>
        </w:tabs>
        <w:ind w:left="7740" w:hanging="360"/>
      </w:pPr>
      <w:rPr>
        <w:rFonts w:hint="default" w:ascii="Wingdings" w:hAnsi="Wingdings"/>
        <w:sz w:val="20"/>
      </w:rPr>
    </w:lvl>
  </w:abstractNum>
  <w:abstractNum w:abstractNumId="13">
    <w:nsid w:val="29D84338"/>
    <w:multiLevelType w:val="singleLevel"/>
    <w:tmpl w:val="29D84338"/>
    <w:lvl w:ilvl="0" w:tentative="0">
      <w:start w:val="6"/>
      <w:numFmt w:val="lowerLetter"/>
      <w:lvlText w:val="%1)"/>
      <w:lvlJc w:val="left"/>
      <w:pPr>
        <w:tabs>
          <w:tab w:val="left" w:pos="432"/>
        </w:tabs>
        <w:ind w:left="432" w:leftChars="0" w:hanging="432" w:firstLineChars="0"/>
      </w:pPr>
      <w:rPr>
        <w:rFonts w:hint="default"/>
      </w:rPr>
    </w:lvl>
  </w:abstractNum>
  <w:abstractNum w:abstractNumId="14">
    <w:nsid w:val="32FDA56B"/>
    <w:multiLevelType w:val="singleLevel"/>
    <w:tmpl w:val="32FDA56B"/>
    <w:lvl w:ilvl="0" w:tentative="0">
      <w:start w:val="1"/>
      <w:numFmt w:val="lowerRoman"/>
      <w:lvlText w:val="%1."/>
      <w:lvlJc w:val="left"/>
      <w:pPr>
        <w:tabs>
          <w:tab w:val="left" w:pos="845"/>
        </w:tabs>
        <w:ind w:left="845" w:leftChars="0" w:hanging="425" w:firstLineChars="0"/>
      </w:pPr>
      <w:rPr>
        <w:rFonts w:hint="default"/>
      </w:rPr>
    </w:lvl>
  </w:abstractNum>
  <w:abstractNum w:abstractNumId="15">
    <w:nsid w:val="4795E92A"/>
    <w:multiLevelType w:val="singleLevel"/>
    <w:tmpl w:val="4795E92A"/>
    <w:lvl w:ilvl="0" w:tentative="0">
      <w:start w:val="1"/>
      <w:numFmt w:val="lowerLetter"/>
      <w:lvlText w:val="%1)"/>
      <w:lvlJc w:val="left"/>
      <w:pPr>
        <w:tabs>
          <w:tab w:val="left" w:pos="425"/>
        </w:tabs>
        <w:ind w:left="425" w:leftChars="0" w:hanging="425" w:firstLineChars="0"/>
      </w:pPr>
      <w:rPr>
        <w:rFonts w:hint="default"/>
      </w:rPr>
    </w:lvl>
  </w:abstractNum>
  <w:abstractNum w:abstractNumId="16">
    <w:nsid w:val="4AF5065C"/>
    <w:multiLevelType w:val="singleLevel"/>
    <w:tmpl w:val="4AF5065C"/>
    <w:lvl w:ilvl="0" w:tentative="0">
      <w:start w:val="2"/>
      <w:numFmt w:val="lowerLetter"/>
      <w:lvlText w:val="%1)"/>
      <w:lvlJc w:val="left"/>
      <w:pPr>
        <w:tabs>
          <w:tab w:val="left" w:pos="432"/>
        </w:tabs>
        <w:ind w:left="432" w:leftChars="0" w:hanging="432" w:firstLineChars="0"/>
      </w:pPr>
      <w:rPr>
        <w:rFonts w:hint="default"/>
      </w:rPr>
    </w:lvl>
  </w:abstractNum>
  <w:abstractNum w:abstractNumId="17">
    <w:nsid w:val="4AF71EB7"/>
    <w:multiLevelType w:val="multilevel"/>
    <w:tmpl w:val="4AF71EB7"/>
    <w:lvl w:ilvl="0" w:tentative="0">
      <w:start w:val="1"/>
      <w:numFmt w:val="decimal"/>
      <w:lvlText w:val="%1."/>
      <w:lvlJc w:val="left"/>
      <w:pPr>
        <w:ind w:left="360" w:hanging="360"/>
      </w:pPr>
      <w:rPr>
        <w:rFonts w:hint="default"/>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18">
    <w:nsid w:val="55C9F6F8"/>
    <w:multiLevelType w:val="singleLevel"/>
    <w:tmpl w:val="55C9F6F8"/>
    <w:lvl w:ilvl="0" w:tentative="0">
      <w:start w:val="3"/>
      <w:numFmt w:val="lowerLetter"/>
      <w:lvlText w:val="%1)"/>
      <w:lvlJc w:val="left"/>
      <w:pPr>
        <w:tabs>
          <w:tab w:val="left" w:pos="432"/>
        </w:tabs>
        <w:ind w:left="432" w:leftChars="0" w:hanging="432" w:firstLineChars="0"/>
      </w:pPr>
      <w:rPr>
        <w:rFonts w:hint="default"/>
      </w:rPr>
    </w:lvl>
  </w:abstractNum>
  <w:abstractNum w:abstractNumId="19">
    <w:nsid w:val="57B0DDE5"/>
    <w:multiLevelType w:val="singleLevel"/>
    <w:tmpl w:val="57B0DDE5"/>
    <w:lvl w:ilvl="0" w:tentative="0">
      <w:start w:val="4"/>
      <w:numFmt w:val="lowerLetter"/>
      <w:lvlText w:val="%1)"/>
      <w:lvlJc w:val="left"/>
      <w:pPr>
        <w:tabs>
          <w:tab w:val="left" w:pos="432"/>
        </w:tabs>
        <w:ind w:left="432" w:leftChars="0" w:hanging="432" w:firstLineChars="0"/>
      </w:pPr>
      <w:rPr>
        <w:rFonts w:hint="default"/>
      </w:rPr>
    </w:lvl>
  </w:abstractNum>
  <w:abstractNum w:abstractNumId="20">
    <w:nsid w:val="60829D74"/>
    <w:multiLevelType w:val="singleLevel"/>
    <w:tmpl w:val="60829D74"/>
    <w:lvl w:ilvl="0" w:tentative="0">
      <w:start w:val="1"/>
      <w:numFmt w:val="lowerRoman"/>
      <w:lvlText w:val="%1."/>
      <w:lvlJc w:val="left"/>
      <w:pPr>
        <w:tabs>
          <w:tab w:val="left" w:pos="845"/>
        </w:tabs>
        <w:ind w:left="845" w:leftChars="0" w:hanging="425" w:firstLineChars="0"/>
      </w:pPr>
      <w:rPr>
        <w:rFonts w:hint="default"/>
      </w:rPr>
    </w:lvl>
  </w:abstractNum>
  <w:abstractNum w:abstractNumId="21">
    <w:nsid w:val="629A6865"/>
    <w:multiLevelType w:val="multilevel"/>
    <w:tmpl w:val="629A686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2">
    <w:nsid w:val="73D87020"/>
    <w:multiLevelType w:val="multilevel"/>
    <w:tmpl w:val="73D87020"/>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3">
    <w:nsid w:val="7F701866"/>
    <w:multiLevelType w:val="singleLevel"/>
    <w:tmpl w:val="7F701866"/>
    <w:lvl w:ilvl="0" w:tentative="0">
      <w:start w:val="2"/>
      <w:numFmt w:val="lowerRoman"/>
      <w:lvlText w:val="%1."/>
      <w:lvlJc w:val="left"/>
      <w:pPr>
        <w:tabs>
          <w:tab w:val="left" w:pos="852"/>
        </w:tabs>
        <w:ind w:left="852" w:leftChars="0" w:hanging="432" w:firstLineChars="0"/>
      </w:pPr>
      <w:rPr>
        <w:rFonts w:hint="default"/>
      </w:rPr>
    </w:lvl>
  </w:abstractNum>
  <w:num w:numId="1">
    <w:abstractNumId w:val="22"/>
  </w:num>
  <w:num w:numId="2">
    <w:abstractNumId w:val="17"/>
  </w:num>
  <w:num w:numId="3">
    <w:abstractNumId w:val="21"/>
  </w:num>
  <w:num w:numId="4">
    <w:abstractNumId w:val="10"/>
  </w:num>
  <w:num w:numId="5">
    <w:abstractNumId w:val="20"/>
  </w:num>
  <w:num w:numId="6">
    <w:abstractNumId w:val="18"/>
  </w:num>
  <w:num w:numId="7">
    <w:abstractNumId w:val="4"/>
  </w:num>
  <w:num w:numId="8">
    <w:abstractNumId w:val="19"/>
  </w:num>
  <w:num w:numId="9">
    <w:abstractNumId w:val="2"/>
  </w:num>
  <w:num w:numId="10">
    <w:abstractNumId w:val="13"/>
  </w:num>
  <w:num w:numId="11">
    <w:abstractNumId w:val="15"/>
  </w:num>
  <w:num w:numId="12">
    <w:abstractNumId w:val="14"/>
  </w:num>
  <w:num w:numId="13">
    <w:abstractNumId w:val="16"/>
  </w:num>
  <w:num w:numId="14">
    <w:abstractNumId w:val="8"/>
  </w:num>
  <w:num w:numId="15">
    <w:abstractNumId w:val="7"/>
  </w:num>
  <w:num w:numId="16">
    <w:abstractNumId w:val="1"/>
  </w:num>
  <w:num w:numId="17">
    <w:abstractNumId w:val="3"/>
  </w:num>
  <w:num w:numId="18">
    <w:abstractNumId w:val="11"/>
  </w:num>
  <w:num w:numId="19">
    <w:abstractNumId w:val="6"/>
  </w:num>
  <w:num w:numId="20">
    <w:abstractNumId w:val="9"/>
  </w:num>
  <w:num w:numId="21">
    <w:abstractNumId w:val="12"/>
  </w:num>
  <w:num w:numId="22">
    <w:abstractNumId w:val="23"/>
  </w:num>
  <w:num w:numId="23">
    <w:abstractNumId w:val="5"/>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2A9"/>
    <w:rsid w:val="002E6A65"/>
    <w:rsid w:val="005232A9"/>
    <w:rsid w:val="0055348C"/>
    <w:rsid w:val="00B31832"/>
    <w:rsid w:val="05564D6A"/>
    <w:rsid w:val="0DCE49F6"/>
    <w:rsid w:val="1528622E"/>
    <w:rsid w:val="322E29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semiHidden/>
    <w:unhideWhenUsed/>
    <w:uiPriority w:val="99"/>
    <w:pPr>
      <w:tabs>
        <w:tab w:val="center" w:pos="4153"/>
        <w:tab w:val="right" w:pos="8306"/>
      </w:tabs>
      <w:snapToGrid w:val="0"/>
      <w:jc w:val="left"/>
    </w:pPr>
    <w:rPr>
      <w:sz w:val="18"/>
      <w:szCs w:val="18"/>
    </w:rPr>
  </w:style>
  <w:style w:type="paragraph" w:styleId="5">
    <w:name w:val="header"/>
    <w:basedOn w:val="1"/>
    <w:semiHidden/>
    <w:unhideWhenUsed/>
    <w:uiPriority w:val="99"/>
    <w:pP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1490</Words>
  <Characters>8499</Characters>
  <Lines>70</Lines>
  <Paragraphs>19</Paragraphs>
  <TotalTime>16</TotalTime>
  <ScaleCrop>false</ScaleCrop>
  <LinksUpToDate>false</LinksUpToDate>
  <CharactersWithSpaces>9970</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2026-03-09T08:46:00Z</dcterms:created>
  <dc:creator>Microsoft account</dc:creator>
  <cp:lastModifiedBy>hochieng</cp:lastModifiedBy>
  <cp:lastPrinted>2026-03-30T10:54:35Z</cp:lastPrinted>
  <dcterms:modified xsi:type="dcterms:W3CDTF">2026-03-30T12:59:24Z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D229A601C5B7416CA8DB984FD3BD12B3_13</vt:lpwstr>
  </property>
</Properties>
</file>