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0116B">
      <w:pPr>
        <w:autoSpaceDE w:val="0"/>
        <w:autoSpaceDN w:val="0"/>
        <w:adjustRightInd w:val="0"/>
        <w:rPr>
          <w:b/>
        </w:rPr>
      </w:pPr>
    </w:p>
    <w:p w14:paraId="158A3393">
      <w:pPr>
        <w:autoSpaceDE w:val="0"/>
        <w:autoSpaceDN w:val="0"/>
        <w:adjustRightInd w:val="0"/>
        <w:rPr>
          <w:b/>
        </w:rPr>
      </w:pPr>
    </w:p>
    <w:p w14:paraId="71E95A3A">
      <w:pPr>
        <w:spacing w:line="360" w:lineRule="auto"/>
        <w:jc w:val="center"/>
        <w:rPr>
          <w:b/>
          <w:u w:val="single"/>
        </w:rPr>
      </w:pPr>
      <w:r>
        <w:rPr>
          <w:b/>
        </w:rPr>
        <w:drawing>
          <wp:inline distT="0" distB="0" distL="0" distR="0">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5620" cy="776605"/>
                    </a:xfrm>
                    <a:prstGeom prst="rect">
                      <a:avLst/>
                    </a:prstGeom>
                    <a:noFill/>
                    <a:ln>
                      <a:noFill/>
                    </a:ln>
                  </pic:spPr>
                </pic:pic>
              </a:graphicData>
            </a:graphic>
          </wp:inline>
        </w:drawing>
      </w:r>
    </w:p>
    <w:p w14:paraId="20375C62">
      <w:pPr>
        <w:pStyle w:val="4"/>
        <w:spacing w:before="0" w:after="0"/>
        <w:jc w:val="center"/>
        <w:rPr>
          <w:rFonts w:ascii="Times New Roman" w:hAnsi="Times New Roman"/>
          <w:sz w:val="24"/>
          <w:szCs w:val="24"/>
        </w:rPr>
      </w:pPr>
      <w:r>
        <w:rPr>
          <w:rFonts w:ascii="Times New Roman" w:hAnsi="Times New Roman"/>
          <w:sz w:val="24"/>
          <w:szCs w:val="24"/>
        </w:rPr>
        <w:t>Riara School of Business</w:t>
      </w:r>
    </w:p>
    <w:p w14:paraId="06DFD214">
      <w:pPr>
        <w:pStyle w:val="16"/>
        <w:pBdr>
          <w:bottom w:val="single" w:color="auto" w:sz="12" w:space="1"/>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538AFEC3">
      <w:pPr>
        <w:pStyle w:val="16"/>
        <w:pBdr>
          <w:bottom w:val="single" w:color="auto" w:sz="12" w:space="1"/>
        </w:pBdr>
        <w:spacing w:after="0" w:line="276" w:lineRule="auto"/>
        <w:rPr>
          <w:rFonts w:ascii="Times New Roman" w:hAnsi="Times New Roman"/>
          <w:color w:val="auto"/>
          <w:sz w:val="24"/>
          <w:szCs w:val="24"/>
        </w:rPr>
      </w:pPr>
    </w:p>
    <w:p w14:paraId="165C7335">
      <w:pPr>
        <w:pStyle w:val="16"/>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MAY-AUGUST 2025 TRIMESTER EXAMINATIONS</w:t>
      </w:r>
    </w:p>
    <w:p w14:paraId="73BC6F19">
      <w:pPr>
        <w:pStyle w:val="16"/>
        <w:pBdr>
          <w:bottom w:val="single" w:color="auto" w:sz="12" w:space="1"/>
        </w:pBdr>
        <w:spacing w:after="0" w:line="276" w:lineRule="auto"/>
        <w:rPr>
          <w:rFonts w:ascii="Times New Roman" w:hAnsi="Times New Roman"/>
          <w:color w:val="auto"/>
          <w:sz w:val="24"/>
          <w:szCs w:val="24"/>
        </w:rPr>
      </w:pPr>
      <w:r>
        <w:rPr>
          <w:rFonts w:ascii="Times New Roman" w:hAnsi="Times New Roman"/>
          <w:sz w:val="24"/>
          <w:szCs w:val="24"/>
        </w:rPr>
        <w:t xml:space="preserve">DAY </w:t>
      </w:r>
      <w:r>
        <w:rPr>
          <w:rFonts w:ascii="Times New Roman" w:hAnsi="Times New Roman"/>
          <w:color w:val="auto"/>
          <w:sz w:val="24"/>
          <w:szCs w:val="24"/>
        </w:rPr>
        <w:t>PROGRAMME</w:t>
      </w:r>
    </w:p>
    <w:p w14:paraId="1EFF10CA">
      <w:pPr>
        <w:pStyle w:val="16"/>
        <w:pBdr>
          <w:bottom w:val="single" w:color="auto" w:sz="12" w:space="1"/>
        </w:pBdr>
        <w:spacing w:after="0" w:line="276" w:lineRule="auto"/>
        <w:rPr>
          <w:rFonts w:ascii="Times New Roman" w:hAnsi="Times New Roman"/>
          <w:color w:val="FF0000"/>
          <w:sz w:val="24"/>
          <w:szCs w:val="24"/>
        </w:rPr>
      </w:pPr>
      <w:r>
        <w:rPr>
          <w:rFonts w:ascii="Times New Roman" w:hAnsi="Times New Roman"/>
          <w:color w:val="auto"/>
          <w:sz w:val="24"/>
          <w:szCs w:val="24"/>
        </w:rPr>
        <w:t>EXAMINATION FOR BACHELOR OF BUSINESS ADMINISTRATION</w:t>
      </w:r>
    </w:p>
    <w:p w14:paraId="3A33CEDA">
      <w:pPr>
        <w:pStyle w:val="16"/>
        <w:pBdr>
          <w:bottom w:val="single" w:color="auto" w:sz="12" w:space="1"/>
        </w:pBdr>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RAC 102: PRINCIPLES OF ACCOUNTING 1</w:t>
      </w:r>
      <w:bookmarkEnd w:id="0"/>
      <w:r>
        <w:rPr>
          <w:rFonts w:ascii="Times New Roman" w:hAnsi="Times New Roman"/>
          <w:color w:val="auto"/>
          <w:sz w:val="24"/>
          <w:szCs w:val="24"/>
        </w:rPr>
        <w:t>1</w:t>
      </w:r>
    </w:p>
    <w:p w14:paraId="7093673F">
      <w:pPr>
        <w:pStyle w:val="16"/>
        <w:pBdr>
          <w:bottom w:val="single" w:color="auto" w:sz="12" w:space="1"/>
        </w:pBdr>
        <w:spacing w:after="0" w:line="276" w:lineRule="auto"/>
        <w:rPr>
          <w:rFonts w:ascii="Times New Roman" w:hAnsi="Times New Roman"/>
          <w:color w:val="auto"/>
          <w:sz w:val="24"/>
          <w:szCs w:val="24"/>
        </w:rPr>
      </w:pPr>
    </w:p>
    <w:p w14:paraId="61ECC4DC">
      <w:pPr>
        <w:pStyle w:val="16"/>
        <w:pBdr>
          <w:bottom w:val="single" w:color="auto" w:sz="12" w:space="1"/>
        </w:pBdr>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Pr>
          <w:rFonts w:hint="default" w:ascii="Times New Roman" w:hAnsi="Times New Roman"/>
          <w:sz w:val="24"/>
          <w:szCs w:val="24"/>
          <w:lang w:val="en-US"/>
        </w:rPr>
        <w:t>13</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w:t>
      </w:r>
      <w:r>
        <w:rPr>
          <w:rFonts w:ascii="Times New Roman" w:hAnsi="Times New Roman"/>
          <w:sz w:val="24"/>
          <w:szCs w:val="24"/>
        </w:rPr>
        <w:t>AUGUST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TIME: 2 HOURS </w:t>
      </w:r>
    </w:p>
    <w:p w14:paraId="218004E2">
      <w:pPr>
        <w:autoSpaceDE w:val="0"/>
        <w:autoSpaceDN w:val="0"/>
        <w:adjustRightInd w:val="0"/>
        <w:spacing w:after="0" w:line="360" w:lineRule="auto"/>
        <w:jc w:val="both"/>
        <w:rPr>
          <w:rFonts w:ascii="Times New Roman" w:hAnsi="Times New Roman"/>
          <w:sz w:val="24"/>
          <w:szCs w:val="24"/>
          <w:u w:val="single"/>
        </w:rPr>
      </w:pPr>
      <w:r>
        <w:rPr>
          <w:rFonts w:ascii="Times New Roman" w:hAnsi="Times New Roman" w:cs="Times New Roman"/>
          <w:b/>
          <w:sz w:val="24"/>
          <w:szCs w:val="24"/>
        </w:rPr>
        <w:t xml:space="preserve"> </w:t>
      </w:r>
      <w:r>
        <w:rPr>
          <w:rFonts w:ascii="Times New Roman" w:hAnsi="Times New Roman"/>
          <w:b/>
          <w:bCs/>
          <w:sz w:val="24"/>
          <w:szCs w:val="24"/>
          <w:u w:val="single"/>
        </w:rPr>
        <w:t xml:space="preserve">GENERAL INSTRUCTIONS: </w:t>
      </w:r>
    </w:p>
    <w:p w14:paraId="3B2C5E0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14:paraId="0F249B8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30B49DB3">
      <w:pPr>
        <w:autoSpaceDE w:val="0"/>
        <w:autoSpaceDN w:val="0"/>
        <w:adjustRightInd w:val="0"/>
        <w:spacing w:after="0" w:line="360" w:lineRule="auto"/>
        <w:jc w:val="both"/>
        <w:rPr>
          <w:rFonts w:ascii="Times New Roman" w:hAnsi="Times New Roman"/>
          <w:b/>
          <w:bCs/>
          <w:sz w:val="24"/>
          <w:szCs w:val="24"/>
          <w:u w:val="single"/>
        </w:rPr>
      </w:pPr>
    </w:p>
    <w:p w14:paraId="582BF5F7">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6202818C">
      <w:pPr>
        <w:pStyle w:val="17"/>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06020A01">
      <w:pPr>
        <w:pStyle w:val="17"/>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4901378D">
      <w:pPr>
        <w:pStyle w:val="17"/>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1ED2FEEC">
      <w:pPr>
        <w:pStyle w:val="17"/>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055A2638">
      <w:pPr>
        <w:pStyle w:val="17"/>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32EEDEE3">
      <w:pPr>
        <w:pStyle w:val="17"/>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7106F105">
      <w:pPr>
        <w:pStyle w:val="17"/>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3B215307">
      <w:pPr>
        <w:pStyle w:val="17"/>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5E235D58">
      <w:pPr>
        <w:pStyle w:val="17"/>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4AB2CAE2">
      <w:pPr>
        <w:pStyle w:val="17"/>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2410CEF6">
      <w:pPr>
        <w:pStyle w:val="17"/>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7498D17E">
      <w:pPr>
        <w:spacing w:line="360" w:lineRule="auto"/>
        <w:jc w:val="both"/>
        <w:rPr>
          <w:b/>
        </w:rPr>
      </w:pPr>
      <w:r>
        <w:rPr>
          <w:b/>
          <w:color w:val="000000" w:themeColor="text1"/>
          <w14:textFill>
            <w14:solidFill>
              <w14:schemeClr w14:val="tx1"/>
            </w14:solidFill>
          </w14:textFill>
        </w:rPr>
        <w:t xml:space="preserve">QUESTION ONE: </w:t>
      </w:r>
      <w:r>
        <w:rPr>
          <w:b/>
        </w:rPr>
        <w:t>COMPULSORY (30 MARKS)</w:t>
      </w:r>
    </w:p>
    <w:p w14:paraId="0F13311D">
      <w:pPr>
        <w:pStyle w:val="17"/>
        <w:numPr>
          <w:ilvl w:val="0"/>
          <w:numId w:val="2"/>
        </w:num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Consider a bond with a coupon rate of 15% and market interest rate of 12%. The bond has a face value of sh 20,500,000 and interest is payable semiannually for 5 years. </w:t>
      </w:r>
    </w:p>
    <w:p w14:paraId="3DE0775F">
      <w:pPr>
        <w:pStyle w:val="17"/>
        <w:spacing w:after="0" w:line="240" w:lineRule="auto"/>
        <w:jc w:val="both"/>
        <w:outlineLvl w:val="0"/>
        <w:rPr>
          <w:rFonts w:ascii="Times New Roman" w:hAnsi="Times New Roman" w:cs="Times New Roman"/>
          <w:sz w:val="24"/>
          <w:szCs w:val="24"/>
        </w:rPr>
      </w:pPr>
    </w:p>
    <w:p w14:paraId="0795C1A8">
      <w:pPr>
        <w:jc w:val="both"/>
        <w:outlineLvl w:val="0"/>
        <w:rPr>
          <w:b/>
        </w:rPr>
      </w:pPr>
      <w:r>
        <w:rPr>
          <w:b/>
        </w:rPr>
        <w:t xml:space="preserve">Required: </w:t>
      </w:r>
    </w:p>
    <w:p w14:paraId="1732EBFA">
      <w:pPr>
        <w:pStyle w:val="17"/>
        <w:numPr>
          <w:ilvl w:val="0"/>
          <w:numId w:val="3"/>
        </w:numPr>
        <w:jc w:val="both"/>
        <w:outlineLvl w:val="0"/>
        <w:rPr>
          <w:rFonts w:ascii="Times New Roman" w:hAnsi="Times New Roman" w:cs="Times New Roman"/>
          <w:b/>
          <w:bCs/>
          <w:sz w:val="24"/>
          <w:szCs w:val="24"/>
        </w:rPr>
      </w:pPr>
      <w:r>
        <w:rPr>
          <w:rFonts w:ascii="Times New Roman" w:hAnsi="Times New Roman" w:cs="Times New Roman"/>
          <w:sz w:val="24"/>
          <w:szCs w:val="24"/>
        </w:rPr>
        <w:t>Calculate the value of the bond (amount of the proceeds from the issuance of this bond)</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bCs/>
          <w:sz w:val="24"/>
          <w:szCs w:val="24"/>
        </w:rPr>
        <w:t>(6</w:t>
      </w:r>
      <w:r>
        <w:rPr>
          <w:rFonts w:hint="default" w:ascii="Times New Roman" w:hAnsi="Times New Roman" w:cs="Times New Roman"/>
          <w:b/>
          <w:bCs/>
          <w:sz w:val="24"/>
          <w:szCs w:val="24"/>
          <w:lang w:val="en-US"/>
        </w:rPr>
        <w:t xml:space="preserve"> </w:t>
      </w:r>
      <w:r>
        <w:rPr>
          <w:rFonts w:ascii="Times New Roman" w:hAnsi="Times New Roman" w:cs="Times New Roman"/>
          <w:b/>
          <w:bCs/>
          <w:sz w:val="24"/>
          <w:szCs w:val="24"/>
        </w:rPr>
        <w:t>marks)</w:t>
      </w:r>
    </w:p>
    <w:p w14:paraId="49BFC1A7">
      <w:pPr>
        <w:pStyle w:val="17"/>
        <w:numPr>
          <w:ilvl w:val="0"/>
          <w:numId w:val="3"/>
        </w:numPr>
        <w:jc w:val="both"/>
        <w:outlineLvl w:val="0"/>
        <w:rPr>
          <w:rFonts w:ascii="Times New Roman" w:hAnsi="Times New Roman" w:cs="Times New Roman"/>
          <w:b/>
          <w:bCs/>
          <w:sz w:val="24"/>
          <w:szCs w:val="24"/>
        </w:rPr>
      </w:pPr>
      <w:r>
        <w:rPr>
          <w:rFonts w:ascii="Times New Roman" w:hAnsi="Times New Roman" w:cs="Times New Roman"/>
          <w:sz w:val="24"/>
          <w:szCs w:val="24"/>
        </w:rPr>
        <w:t>Pass the necessary journal entry recording the issuance of the bond by the company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(4</w:t>
      </w:r>
      <w:r>
        <w:rPr>
          <w:rFonts w:hint="default" w:ascii="Times New Roman" w:hAnsi="Times New Roman" w:cs="Times New Roman"/>
          <w:b/>
          <w:sz w:val="24"/>
          <w:szCs w:val="24"/>
          <w:lang w:val="en-US"/>
        </w:rPr>
        <w:t xml:space="preserve"> </w:t>
      </w:r>
      <w:r>
        <w:rPr>
          <w:rFonts w:ascii="Times New Roman" w:hAnsi="Times New Roman" w:cs="Times New Roman"/>
          <w:b/>
          <w:sz w:val="24"/>
          <w:szCs w:val="24"/>
        </w:rPr>
        <w:t>marks)</w:t>
      </w:r>
    </w:p>
    <w:p w14:paraId="6E672DFB">
      <w:pPr>
        <w:pStyle w:val="17"/>
        <w:numPr>
          <w:ilvl w:val="0"/>
          <w:numId w:val="2"/>
        </w:numPr>
        <w:spacing w:after="0"/>
        <w:rPr>
          <w:rFonts w:ascii="Times New Roman" w:hAnsi="Times New Roman" w:cs="Times New Roman"/>
          <w:b/>
          <w:sz w:val="24"/>
          <w:szCs w:val="24"/>
        </w:rPr>
      </w:pPr>
      <w:r>
        <w:rPr>
          <w:rFonts w:ascii="Times New Roman" w:hAnsi="Times New Roman" w:cs="Times New Roman"/>
          <w:sz w:val="24"/>
          <w:szCs w:val="24"/>
        </w:rPr>
        <w:t xml:space="preserve">Explain </w:t>
      </w:r>
      <w:r>
        <w:rPr>
          <w:rFonts w:ascii="Times New Roman" w:hAnsi="Times New Roman" w:cs="Times New Roman"/>
          <w:b/>
          <w:sz w:val="24"/>
          <w:szCs w:val="24"/>
        </w:rPr>
        <w:t xml:space="preserve">FOUR </w:t>
      </w:r>
      <w:r>
        <w:rPr>
          <w:rFonts w:ascii="Times New Roman" w:hAnsi="Times New Roman" w:cs="Times New Roman"/>
          <w:sz w:val="24"/>
          <w:szCs w:val="24"/>
        </w:rPr>
        <w:t>accounting principles/concepts used in measuring and reporting for accrued expenses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(8 marks)</w:t>
      </w:r>
    </w:p>
    <w:p w14:paraId="0661C4D7">
      <w:pPr>
        <w:pStyle w:val="17"/>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Explain </w:t>
      </w:r>
      <w:r>
        <w:rPr>
          <w:rFonts w:ascii="Times New Roman" w:hAnsi="Times New Roman" w:cs="Times New Roman"/>
          <w:b/>
          <w:sz w:val="24"/>
          <w:szCs w:val="24"/>
        </w:rPr>
        <w:t>FOUR</w:t>
      </w:r>
      <w:r>
        <w:rPr>
          <w:rFonts w:ascii="Times New Roman" w:hAnsi="Times New Roman" w:cs="Times New Roman"/>
          <w:sz w:val="24"/>
          <w:szCs w:val="24"/>
        </w:rPr>
        <w:t xml:space="preserve"> accounting principles used in measuring and reporting of Inventories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(8 marks)</w:t>
      </w:r>
    </w:p>
    <w:p w14:paraId="3F32855B">
      <w:pPr>
        <w:pStyle w:val="17"/>
        <w:widowControl w:val="0"/>
        <w:numPr>
          <w:ilvl w:val="0"/>
          <w:numId w:val="4"/>
        </w:numPr>
        <w:autoSpaceDE w:val="0"/>
        <w:autoSpaceDN w:val="0"/>
        <w:adjustRightInd w:val="0"/>
        <w:rPr>
          <w:rFonts w:ascii="Times New Roman" w:hAnsi="Times New Roman" w:cs="Times New Roman"/>
          <w:b/>
          <w:bCs/>
          <w:sz w:val="24"/>
          <w:szCs w:val="24"/>
          <w:lang w:val="en-GB"/>
        </w:rPr>
      </w:pPr>
      <w:r>
        <w:rPr>
          <w:rFonts w:ascii="Times New Roman" w:hAnsi="Times New Roman" w:cs="Times New Roman"/>
          <w:sz w:val="24"/>
          <w:szCs w:val="24"/>
        </w:rPr>
        <w:t xml:space="preserve">A business starts on 1 January 2017 and its financial year end is 31 December annually. A table of the debtors, the bad debts written off. Provision for doubtful debts is estimated at the rate of 5 percent of debtors at the end of each year. </w:t>
      </w:r>
    </w:p>
    <w:p w14:paraId="1032CB81">
      <w:pPr>
        <w:pStyle w:val="17"/>
        <w:autoSpaceDE w:val="0"/>
        <w:autoSpaceDN w:val="0"/>
        <w:adjustRightInd w:val="0"/>
        <w:spacing w:after="0" w:line="240" w:lineRule="auto"/>
        <w:rPr>
          <w:rFonts w:ascii="Times New Roman" w:hAnsi="Times New Roman" w:cs="Times New Roman"/>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3"/>
        <w:gridCol w:w="3079"/>
        <w:gridCol w:w="3081"/>
      </w:tblGrid>
      <w:tr w14:paraId="364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07B5C65E">
            <w:pPr>
              <w:autoSpaceDE w:val="0"/>
              <w:autoSpaceDN w:val="0"/>
              <w:adjustRightInd w:val="0"/>
            </w:pPr>
            <w:r>
              <w:t xml:space="preserve">Year to 31 December </w:t>
            </w:r>
          </w:p>
        </w:tc>
        <w:tc>
          <w:tcPr>
            <w:tcW w:w="3117" w:type="dxa"/>
          </w:tcPr>
          <w:p w14:paraId="6387C7F5">
            <w:pPr>
              <w:autoSpaceDE w:val="0"/>
              <w:autoSpaceDN w:val="0"/>
              <w:adjustRightInd w:val="0"/>
            </w:pPr>
            <w:r>
              <w:t>Bad debts written off during the year</w:t>
            </w:r>
          </w:p>
        </w:tc>
        <w:tc>
          <w:tcPr>
            <w:tcW w:w="3117" w:type="dxa"/>
          </w:tcPr>
          <w:p w14:paraId="6B0EEA9A">
            <w:pPr>
              <w:autoSpaceDE w:val="0"/>
              <w:autoSpaceDN w:val="0"/>
              <w:adjustRightInd w:val="0"/>
            </w:pPr>
            <w:r>
              <w:t xml:space="preserve">Debtors at the end of the year  </w:t>
            </w:r>
          </w:p>
        </w:tc>
      </w:tr>
      <w:tr w14:paraId="6263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77251E00">
            <w:pPr>
              <w:autoSpaceDE w:val="0"/>
              <w:autoSpaceDN w:val="0"/>
              <w:adjustRightInd w:val="0"/>
            </w:pPr>
            <w:r>
              <w:t>2017</w:t>
            </w:r>
          </w:p>
        </w:tc>
        <w:tc>
          <w:tcPr>
            <w:tcW w:w="3117" w:type="dxa"/>
          </w:tcPr>
          <w:p w14:paraId="65FCDEA2">
            <w:pPr>
              <w:autoSpaceDE w:val="0"/>
              <w:autoSpaceDN w:val="0"/>
              <w:adjustRightInd w:val="0"/>
            </w:pPr>
            <w:r>
              <w:t>50,000</w:t>
            </w:r>
          </w:p>
        </w:tc>
        <w:tc>
          <w:tcPr>
            <w:tcW w:w="3117" w:type="dxa"/>
          </w:tcPr>
          <w:p w14:paraId="30F5D7C7">
            <w:pPr>
              <w:autoSpaceDE w:val="0"/>
              <w:autoSpaceDN w:val="0"/>
              <w:adjustRightInd w:val="0"/>
            </w:pPr>
            <w:r>
              <w:t>630,000</w:t>
            </w:r>
          </w:p>
        </w:tc>
      </w:tr>
      <w:tr w14:paraId="2730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44389EB">
            <w:pPr>
              <w:autoSpaceDE w:val="0"/>
              <w:autoSpaceDN w:val="0"/>
              <w:adjustRightInd w:val="0"/>
            </w:pPr>
            <w:r>
              <w:t>2018</w:t>
            </w:r>
          </w:p>
        </w:tc>
        <w:tc>
          <w:tcPr>
            <w:tcW w:w="3117" w:type="dxa"/>
          </w:tcPr>
          <w:p w14:paraId="4E0ED34A">
            <w:pPr>
              <w:autoSpaceDE w:val="0"/>
              <w:autoSpaceDN w:val="0"/>
              <w:adjustRightInd w:val="0"/>
            </w:pPr>
            <w:r>
              <w:t>61,000</w:t>
            </w:r>
          </w:p>
        </w:tc>
        <w:tc>
          <w:tcPr>
            <w:tcW w:w="3117" w:type="dxa"/>
          </w:tcPr>
          <w:p w14:paraId="29CC8C56">
            <w:pPr>
              <w:autoSpaceDE w:val="0"/>
              <w:autoSpaceDN w:val="0"/>
              <w:adjustRightInd w:val="0"/>
            </w:pPr>
            <w:r>
              <w:t>700,000</w:t>
            </w:r>
          </w:p>
        </w:tc>
      </w:tr>
      <w:tr w14:paraId="6B36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09B362C0">
            <w:pPr>
              <w:autoSpaceDE w:val="0"/>
              <w:autoSpaceDN w:val="0"/>
              <w:adjustRightInd w:val="0"/>
            </w:pPr>
            <w:r>
              <w:t>2019</w:t>
            </w:r>
          </w:p>
        </w:tc>
        <w:tc>
          <w:tcPr>
            <w:tcW w:w="3117" w:type="dxa"/>
          </w:tcPr>
          <w:p w14:paraId="41E01B65">
            <w:pPr>
              <w:autoSpaceDE w:val="0"/>
              <w:autoSpaceDN w:val="0"/>
              <w:adjustRightInd w:val="0"/>
            </w:pPr>
            <w:r>
              <w:t>60,400</w:t>
            </w:r>
          </w:p>
        </w:tc>
        <w:tc>
          <w:tcPr>
            <w:tcW w:w="3117" w:type="dxa"/>
          </w:tcPr>
          <w:p w14:paraId="4D87BBA5">
            <w:pPr>
              <w:autoSpaceDE w:val="0"/>
              <w:autoSpaceDN w:val="0"/>
              <w:adjustRightInd w:val="0"/>
            </w:pPr>
            <w:r>
              <w:t>675,000</w:t>
            </w:r>
          </w:p>
        </w:tc>
      </w:tr>
      <w:tr w14:paraId="3592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6DF11D6">
            <w:pPr>
              <w:autoSpaceDE w:val="0"/>
              <w:autoSpaceDN w:val="0"/>
              <w:adjustRightInd w:val="0"/>
            </w:pPr>
            <w:r>
              <w:t>2020</w:t>
            </w:r>
          </w:p>
        </w:tc>
        <w:tc>
          <w:tcPr>
            <w:tcW w:w="3117" w:type="dxa"/>
          </w:tcPr>
          <w:p w14:paraId="56BC0A58">
            <w:pPr>
              <w:autoSpaceDE w:val="0"/>
              <w:autoSpaceDN w:val="0"/>
              <w:adjustRightInd w:val="0"/>
            </w:pPr>
            <w:r>
              <w:t>55,000</w:t>
            </w:r>
          </w:p>
        </w:tc>
        <w:tc>
          <w:tcPr>
            <w:tcW w:w="3117" w:type="dxa"/>
          </w:tcPr>
          <w:p w14:paraId="06E5B660">
            <w:pPr>
              <w:autoSpaceDE w:val="0"/>
              <w:autoSpaceDN w:val="0"/>
              <w:adjustRightInd w:val="0"/>
            </w:pPr>
            <w:r>
              <w:t>500,000</w:t>
            </w:r>
          </w:p>
        </w:tc>
      </w:tr>
      <w:tr w14:paraId="202C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473997FC">
            <w:pPr>
              <w:autoSpaceDE w:val="0"/>
              <w:autoSpaceDN w:val="0"/>
              <w:adjustRightInd w:val="0"/>
            </w:pPr>
            <w:r>
              <w:t>2021</w:t>
            </w:r>
          </w:p>
        </w:tc>
        <w:tc>
          <w:tcPr>
            <w:tcW w:w="3117" w:type="dxa"/>
          </w:tcPr>
          <w:p w14:paraId="07887B3D">
            <w:pPr>
              <w:autoSpaceDE w:val="0"/>
              <w:autoSpaceDN w:val="0"/>
              <w:adjustRightInd w:val="0"/>
            </w:pPr>
            <w:r>
              <w:t>55,000</w:t>
            </w:r>
          </w:p>
        </w:tc>
        <w:tc>
          <w:tcPr>
            <w:tcW w:w="3117" w:type="dxa"/>
          </w:tcPr>
          <w:p w14:paraId="19EC7ABA">
            <w:pPr>
              <w:autoSpaceDE w:val="0"/>
              <w:autoSpaceDN w:val="0"/>
              <w:adjustRightInd w:val="0"/>
            </w:pPr>
            <w:r>
              <w:t>750,000</w:t>
            </w:r>
          </w:p>
        </w:tc>
      </w:tr>
    </w:tbl>
    <w:p w14:paraId="74D1D53C">
      <w:pPr>
        <w:pStyle w:val="17"/>
        <w:autoSpaceDE w:val="0"/>
        <w:autoSpaceDN w:val="0"/>
        <w:adjustRightInd w:val="0"/>
        <w:spacing w:after="0" w:line="240" w:lineRule="auto"/>
        <w:rPr>
          <w:rFonts w:ascii="Times New Roman" w:hAnsi="Times New Roman" w:cs="Times New Roman"/>
          <w:sz w:val="24"/>
          <w:szCs w:val="24"/>
        </w:rPr>
      </w:pPr>
    </w:p>
    <w:p w14:paraId="44940B2D">
      <w:pPr>
        <w:autoSpaceDE w:val="0"/>
        <w:autoSpaceDN w:val="0"/>
        <w:adjustRightInd w:val="0"/>
        <w:jc w:val="both"/>
        <w:rPr>
          <w:b/>
        </w:rPr>
      </w:pPr>
      <w:r>
        <w:t xml:space="preserve"> </w:t>
      </w:r>
      <w:r>
        <w:rPr>
          <w:bCs/>
        </w:rPr>
        <w:t>Assuming the total sales in the year 2020 were Shs. 500,000, cost of goods sold Shs. 350,000, salaries and wages Shs. 50,000, Discount allowed Shs. 15,000, Depreciation expense Shs. 5,500, discount received Shs. 40,000, returns inwards Shs. 55,000 and rent received. Determine the net profit realized on 31 December 2020. Prepare an income statement showing the gross profit and net profit realized on 31 December 2020.</w:t>
      </w:r>
      <w:r>
        <w:rPr>
          <w:b/>
        </w:rPr>
        <w:tab/>
      </w:r>
      <w:r>
        <w:rPr>
          <w:b/>
        </w:rPr>
        <w:t xml:space="preserve">           (4 marks)</w:t>
      </w:r>
    </w:p>
    <w:p w14:paraId="19AD59C6">
      <w:pPr>
        <w:autoSpaceDE w:val="0"/>
        <w:autoSpaceDN w:val="0"/>
        <w:adjustRightInd w:val="0"/>
        <w:rPr>
          <w:b/>
        </w:rPr>
      </w:pPr>
    </w:p>
    <w:p w14:paraId="0F33A768">
      <w:pPr>
        <w:pStyle w:val="9"/>
        <w:ind w:left="0" w:firstLine="0"/>
        <w:jc w:val="both"/>
        <w:rPr>
          <w:b/>
          <w:color w:val="000000" w:themeColor="text1"/>
          <w14:textFill>
            <w14:solidFill>
              <w14:schemeClr w14:val="tx1"/>
            </w14:solidFill>
          </w14:textFill>
        </w:rPr>
      </w:pPr>
      <w:r>
        <w:rPr>
          <w:b/>
          <w:color w:val="000000" w:themeColor="text1"/>
          <w14:textFill>
            <w14:solidFill>
              <w14:schemeClr w14:val="tx1"/>
            </w14:solidFill>
          </w14:textFill>
        </w:rPr>
        <w:t>QUESTION TWO</w:t>
      </w:r>
    </w:p>
    <w:p w14:paraId="3E72A036">
      <w:pPr>
        <w:pStyle w:val="28"/>
        <w:keepLines/>
        <w:numPr>
          <w:ilvl w:val="0"/>
          <w:numId w:val="5"/>
        </w:numPr>
        <w:spacing w:after="0"/>
        <w:rPr>
          <w:b w:val="0"/>
          <w:sz w:val="24"/>
          <w:szCs w:val="24"/>
        </w:rPr>
      </w:pPr>
      <w:r>
        <w:rPr>
          <w:b w:val="0"/>
          <w:sz w:val="24"/>
          <w:szCs w:val="24"/>
        </w:rPr>
        <w:t>The following inventory information is available for the month of May:</w:t>
      </w:r>
    </w:p>
    <w:p w14:paraId="4E78FE46">
      <w:pPr>
        <w:pStyle w:val="28"/>
        <w:keepLines/>
        <w:spacing w:after="0"/>
        <w:rPr>
          <w:b w:val="0"/>
          <w:sz w:val="24"/>
          <w:szCs w:val="24"/>
        </w:rPr>
      </w:pPr>
      <w:r>
        <w:rPr>
          <w:b w:val="0"/>
          <w:sz w:val="24"/>
          <w:szCs w:val="24"/>
        </w:rPr>
        <w:tab/>
      </w:r>
      <w:r>
        <w:rPr>
          <w:b w:val="0"/>
          <w:sz w:val="24"/>
          <w:szCs w:val="24"/>
        </w:rPr>
        <w:t xml:space="preserve">Beginning balance of inventory on </w:t>
      </w:r>
    </w:p>
    <w:p w14:paraId="12BFA849">
      <w:pPr>
        <w:pStyle w:val="28"/>
        <w:keepLines/>
        <w:spacing w:after="0"/>
        <w:rPr>
          <w:b w:val="0"/>
          <w:sz w:val="24"/>
          <w:szCs w:val="24"/>
        </w:rPr>
      </w:pPr>
      <w:r>
        <w:rPr>
          <w:b w:val="0"/>
          <w:sz w:val="24"/>
          <w:szCs w:val="24"/>
        </w:rPr>
        <w:t>5/1:</w:t>
      </w:r>
      <w:r>
        <w:rPr>
          <w:b w:val="0"/>
          <w:sz w:val="24"/>
          <w:szCs w:val="24"/>
        </w:rPr>
        <w:tab/>
      </w:r>
      <w:r>
        <w:rPr>
          <w:b w:val="0"/>
          <w:sz w:val="24"/>
          <w:szCs w:val="24"/>
        </w:rPr>
        <w:t>Beginning balance of 1000 units at Shs.5 per unit</w:t>
      </w:r>
    </w:p>
    <w:p w14:paraId="5DA7BEBA">
      <w:pPr>
        <w:pStyle w:val="28"/>
        <w:keepLines/>
        <w:spacing w:after="0"/>
        <w:rPr>
          <w:b w:val="0"/>
          <w:sz w:val="24"/>
          <w:szCs w:val="24"/>
        </w:rPr>
      </w:pPr>
      <w:r>
        <w:rPr>
          <w:b w:val="0"/>
          <w:sz w:val="24"/>
          <w:szCs w:val="24"/>
        </w:rPr>
        <w:t>5/5:</w:t>
      </w:r>
      <w:r>
        <w:rPr>
          <w:b w:val="0"/>
          <w:sz w:val="24"/>
          <w:szCs w:val="24"/>
        </w:rPr>
        <w:tab/>
      </w:r>
      <w:r>
        <w:rPr>
          <w:b w:val="0"/>
          <w:sz w:val="24"/>
          <w:szCs w:val="24"/>
        </w:rPr>
        <w:t>Purchased 1500 units at Shs.6</w:t>
      </w:r>
    </w:p>
    <w:p w14:paraId="074CC6FB">
      <w:pPr>
        <w:pStyle w:val="28"/>
        <w:keepLines/>
        <w:spacing w:after="0"/>
        <w:rPr>
          <w:b w:val="0"/>
          <w:sz w:val="24"/>
          <w:szCs w:val="24"/>
        </w:rPr>
      </w:pPr>
      <w:r>
        <w:rPr>
          <w:b w:val="0"/>
          <w:sz w:val="24"/>
          <w:szCs w:val="24"/>
        </w:rPr>
        <w:t>5/7:</w:t>
      </w:r>
      <w:r>
        <w:rPr>
          <w:b w:val="0"/>
          <w:sz w:val="24"/>
          <w:szCs w:val="24"/>
        </w:rPr>
        <w:tab/>
      </w:r>
      <w:r>
        <w:rPr>
          <w:b w:val="0"/>
          <w:sz w:val="24"/>
          <w:szCs w:val="24"/>
        </w:rPr>
        <w:t>Sold 2000 units at Shs.10</w:t>
      </w:r>
    </w:p>
    <w:p w14:paraId="277A43C2">
      <w:pPr>
        <w:pStyle w:val="28"/>
        <w:keepLines/>
        <w:spacing w:after="0"/>
        <w:rPr>
          <w:b w:val="0"/>
          <w:sz w:val="24"/>
          <w:szCs w:val="24"/>
        </w:rPr>
      </w:pPr>
      <w:r>
        <w:rPr>
          <w:b w:val="0"/>
          <w:sz w:val="24"/>
          <w:szCs w:val="24"/>
        </w:rPr>
        <w:t>5/14: Purchased 1000 units at Shs.7</w:t>
      </w:r>
    </w:p>
    <w:p w14:paraId="18862246">
      <w:pPr>
        <w:pStyle w:val="28"/>
        <w:keepLines/>
        <w:spacing w:after="0"/>
        <w:rPr>
          <w:b w:val="0"/>
          <w:sz w:val="24"/>
          <w:szCs w:val="24"/>
        </w:rPr>
      </w:pPr>
      <w:r>
        <w:rPr>
          <w:b w:val="0"/>
          <w:sz w:val="24"/>
          <w:szCs w:val="24"/>
        </w:rPr>
        <w:t>5/28: Sold 1000 units at Shs.11</w:t>
      </w:r>
    </w:p>
    <w:p w14:paraId="6CDDA521">
      <w:pPr>
        <w:pStyle w:val="28"/>
        <w:keepLines/>
        <w:spacing w:after="0"/>
        <w:rPr>
          <w:b w:val="0"/>
          <w:bCs/>
          <w:sz w:val="24"/>
          <w:szCs w:val="24"/>
        </w:rPr>
      </w:pPr>
    </w:p>
    <w:p w14:paraId="0E14CAB1">
      <w:pPr>
        <w:pStyle w:val="28"/>
        <w:keepLines/>
        <w:tabs>
          <w:tab w:val="clear" w:pos="435"/>
        </w:tabs>
        <w:spacing w:after="0"/>
        <w:ind w:left="0" w:firstLine="0"/>
        <w:rPr>
          <w:sz w:val="24"/>
          <w:szCs w:val="24"/>
        </w:rPr>
      </w:pPr>
      <w:r>
        <w:rPr>
          <w:sz w:val="24"/>
          <w:szCs w:val="24"/>
        </w:rPr>
        <w:t xml:space="preserve">Required: </w:t>
      </w:r>
    </w:p>
    <w:p w14:paraId="1C4906BB">
      <w:pPr>
        <w:pStyle w:val="28"/>
        <w:keepLines/>
        <w:numPr>
          <w:ilvl w:val="0"/>
          <w:numId w:val="6"/>
        </w:numPr>
        <w:tabs>
          <w:tab w:val="clear" w:pos="435"/>
        </w:tabs>
        <w:spacing w:after="0"/>
        <w:jc w:val="both"/>
        <w:rPr>
          <w:bCs/>
          <w:sz w:val="24"/>
          <w:szCs w:val="24"/>
        </w:rPr>
      </w:pPr>
      <w:r>
        <w:rPr>
          <w:b w:val="0"/>
          <w:bCs/>
          <w:sz w:val="24"/>
          <w:szCs w:val="24"/>
        </w:rPr>
        <w:t>Using perpetual inventory system, calculate cost of goods sold on May 7</w:t>
      </w:r>
      <w:r>
        <w:rPr>
          <w:b w:val="0"/>
          <w:bCs/>
          <w:sz w:val="24"/>
          <w:szCs w:val="24"/>
          <w:vertAlign w:val="superscript"/>
        </w:rPr>
        <w:t>th</w:t>
      </w:r>
      <w:r>
        <w:rPr>
          <w:b w:val="0"/>
          <w:bCs/>
          <w:sz w:val="24"/>
          <w:szCs w:val="24"/>
        </w:rPr>
        <w:t xml:space="preserve"> and May 28</w:t>
      </w:r>
      <w:r>
        <w:rPr>
          <w:b w:val="0"/>
          <w:bCs/>
          <w:sz w:val="24"/>
          <w:szCs w:val="24"/>
          <w:vertAlign w:val="superscript"/>
        </w:rPr>
        <w:t>th</w:t>
      </w:r>
      <w:r>
        <w:rPr>
          <w:b w:val="0"/>
          <w:bCs/>
          <w:sz w:val="24"/>
          <w:szCs w:val="24"/>
        </w:rPr>
        <w:t xml:space="preserve"> under the following cost follows assumptions First-In-First Out (FIFO) and Weighted Average Cost Method (WAC).                                                                             </w:t>
      </w:r>
    </w:p>
    <w:p w14:paraId="227C73C9">
      <w:pPr>
        <w:pStyle w:val="28"/>
        <w:keepLines/>
        <w:numPr>
          <w:numId w:val="0"/>
        </w:numPr>
        <w:tabs>
          <w:tab w:val="clear" w:pos="435"/>
        </w:tabs>
        <w:spacing w:after="0"/>
        <w:ind w:left="360" w:leftChars="0"/>
        <w:jc w:val="both"/>
        <w:rPr>
          <w:bCs/>
          <w:sz w:val="24"/>
          <w:szCs w:val="24"/>
        </w:rPr>
      </w:pP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w:r>
      <w:r>
        <w:rPr>
          <w:rFonts w:hint="default"/>
          <w:b w:val="0"/>
          <w:bCs/>
          <w:sz w:val="24"/>
          <w:szCs w:val="24"/>
          <w:lang w:val="en-US"/>
        </w:rPr>
        <w:tab/>
        <w:t xml:space="preserve">   </w:t>
      </w:r>
      <w:r>
        <w:rPr>
          <w:bCs/>
          <w:sz w:val="24"/>
          <w:szCs w:val="24"/>
        </w:rPr>
        <w:t>(6 marks)</w:t>
      </w:r>
    </w:p>
    <w:p w14:paraId="25F7670B">
      <w:pPr>
        <w:pStyle w:val="28"/>
        <w:keepLines/>
        <w:numPr>
          <w:ilvl w:val="0"/>
          <w:numId w:val="6"/>
        </w:numPr>
        <w:tabs>
          <w:tab w:val="clear" w:pos="435"/>
        </w:tabs>
        <w:spacing w:after="0"/>
        <w:jc w:val="both"/>
        <w:rPr>
          <w:b w:val="0"/>
          <w:bCs/>
          <w:sz w:val="24"/>
          <w:szCs w:val="24"/>
        </w:rPr>
      </w:pPr>
      <w:r>
        <w:rPr>
          <w:b w:val="0"/>
          <w:bCs/>
          <w:sz w:val="24"/>
          <w:szCs w:val="24"/>
        </w:rPr>
        <w:t xml:space="preserve">Record purchases and sales at different dates using journal entries under First-In-First Out                                                                                                                    </w:t>
      </w:r>
      <w:r>
        <w:rPr>
          <w:bCs/>
          <w:sz w:val="24"/>
          <w:szCs w:val="24"/>
        </w:rPr>
        <w:t>(6 marks)</w:t>
      </w:r>
      <w:r>
        <w:rPr>
          <w:b w:val="0"/>
          <w:bCs/>
          <w:sz w:val="24"/>
          <w:szCs w:val="24"/>
        </w:rPr>
        <w:t xml:space="preserve"> </w:t>
      </w:r>
    </w:p>
    <w:p w14:paraId="518B2776">
      <w:pPr>
        <w:pStyle w:val="28"/>
        <w:keepLines/>
        <w:numPr>
          <w:ilvl w:val="0"/>
          <w:numId w:val="5"/>
        </w:numPr>
        <w:tabs>
          <w:tab w:val="clear" w:pos="435"/>
        </w:tabs>
        <w:spacing w:after="0"/>
        <w:jc w:val="both"/>
        <w:rPr>
          <w:bCs/>
          <w:sz w:val="24"/>
          <w:szCs w:val="24"/>
        </w:rPr>
      </w:pPr>
      <w:r>
        <w:rPr>
          <w:b w:val="0"/>
          <w:bCs/>
          <w:sz w:val="24"/>
          <w:szCs w:val="24"/>
        </w:rPr>
        <w:t xml:space="preserve">Explain </w:t>
      </w:r>
      <w:r>
        <w:rPr>
          <w:bCs/>
          <w:sz w:val="24"/>
          <w:szCs w:val="24"/>
        </w:rPr>
        <w:t>FOUR</w:t>
      </w:r>
      <w:r>
        <w:rPr>
          <w:b w:val="0"/>
          <w:bCs/>
          <w:sz w:val="24"/>
          <w:szCs w:val="24"/>
        </w:rPr>
        <w:t xml:space="preserve"> elements of a liability as defined in financial accounting. Use relevant examples to support your answer.                                                                    </w:t>
      </w:r>
      <w:r>
        <w:rPr>
          <w:bCs/>
          <w:sz w:val="24"/>
          <w:szCs w:val="24"/>
        </w:rPr>
        <w:t>(8 marks)</w:t>
      </w:r>
    </w:p>
    <w:p w14:paraId="055E6A13">
      <w:pPr>
        <w:pStyle w:val="28"/>
        <w:keepLines/>
        <w:tabs>
          <w:tab w:val="clear" w:pos="435"/>
        </w:tabs>
        <w:spacing w:after="0"/>
        <w:jc w:val="both"/>
        <w:rPr>
          <w:bCs/>
          <w:sz w:val="24"/>
          <w:szCs w:val="24"/>
        </w:rPr>
      </w:pPr>
    </w:p>
    <w:p w14:paraId="6F415113">
      <w:pPr>
        <w:jc w:val="both"/>
        <w:rPr>
          <w:b/>
          <w:bCs/>
          <w:color w:val="000000" w:themeColor="text1"/>
          <w14:textFill>
            <w14:solidFill>
              <w14:schemeClr w14:val="tx1"/>
            </w14:solidFill>
          </w14:textFill>
        </w:rPr>
      </w:pPr>
    </w:p>
    <w:p w14:paraId="7C90A2BA">
      <w:pPr>
        <w:jc w:val="both"/>
        <w:rPr>
          <w:b/>
          <w:bCs/>
          <w:color w:val="000000" w:themeColor="text1"/>
          <w14:textFill>
            <w14:solidFill>
              <w14:schemeClr w14:val="tx1"/>
            </w14:solidFill>
          </w14:textFill>
        </w:rPr>
      </w:pPr>
      <w:r>
        <w:rPr>
          <w:b/>
          <w:bCs/>
          <w:color w:val="000000" w:themeColor="text1"/>
          <w14:textFill>
            <w14:solidFill>
              <w14:schemeClr w14:val="tx1"/>
            </w14:solidFill>
          </w14:textFill>
        </w:rPr>
        <w:t>QUESTION THREE</w:t>
      </w:r>
    </w:p>
    <w:p w14:paraId="6B2AEA4D">
      <w:pPr>
        <w:jc w:val="both"/>
        <w:rPr>
          <w:b/>
          <w:bCs/>
        </w:rPr>
      </w:pPr>
    </w:p>
    <w:p w14:paraId="78D67A41">
      <w:pPr>
        <w:pStyle w:val="28"/>
        <w:keepLines/>
        <w:numPr>
          <w:ilvl w:val="0"/>
          <w:numId w:val="7"/>
        </w:numPr>
        <w:tabs>
          <w:tab w:val="clear" w:pos="720"/>
        </w:tabs>
        <w:jc w:val="both"/>
        <w:rPr>
          <w:b w:val="0"/>
          <w:sz w:val="24"/>
          <w:szCs w:val="24"/>
        </w:rPr>
      </w:pPr>
      <w:r>
        <w:rPr>
          <w:b w:val="0"/>
          <w:sz w:val="24"/>
          <w:szCs w:val="24"/>
        </w:rPr>
        <w:t xml:space="preserve">ABC Inc., factors Kshs.500,000 of accounts receivable with XYZ Factors Inc., on a </w:t>
      </w:r>
      <w:r>
        <w:rPr>
          <w:b w:val="0"/>
          <w:bCs/>
          <w:sz w:val="24"/>
          <w:szCs w:val="24"/>
        </w:rPr>
        <w:t xml:space="preserve">without recourse </w:t>
      </w:r>
      <w:r>
        <w:rPr>
          <w:b w:val="0"/>
          <w:sz w:val="24"/>
          <w:szCs w:val="24"/>
        </w:rPr>
        <w:t xml:space="preserve">basis. ABC transfers the receivables to XYZ Inc., which will receive the collections. XYZ Inc., imposes a finance charge of 3% of the amount of the accounts receivable and retains an amount equal to 5% of the receivables for probable adjustments. </w:t>
      </w:r>
    </w:p>
    <w:p w14:paraId="4D6C6057">
      <w:pPr>
        <w:pStyle w:val="28"/>
        <w:keepLines/>
        <w:tabs>
          <w:tab w:val="clear" w:pos="720"/>
        </w:tabs>
        <w:jc w:val="both"/>
        <w:rPr>
          <w:b w:val="0"/>
          <w:sz w:val="24"/>
          <w:szCs w:val="24"/>
        </w:rPr>
      </w:pPr>
      <w:r>
        <w:rPr>
          <w:b w:val="0"/>
          <w:sz w:val="24"/>
          <w:szCs w:val="24"/>
        </w:rPr>
        <w:t>Required:</w:t>
      </w:r>
    </w:p>
    <w:p w14:paraId="21D403C5">
      <w:pPr>
        <w:pStyle w:val="28"/>
        <w:keepLines/>
        <w:numPr>
          <w:ilvl w:val="0"/>
          <w:numId w:val="8"/>
        </w:numPr>
        <w:tabs>
          <w:tab w:val="clear" w:pos="720"/>
        </w:tabs>
        <w:jc w:val="both"/>
        <w:rPr>
          <w:sz w:val="24"/>
          <w:szCs w:val="24"/>
        </w:rPr>
      </w:pPr>
      <w:r>
        <w:rPr>
          <w:b w:val="0"/>
          <w:sz w:val="24"/>
          <w:szCs w:val="24"/>
        </w:rPr>
        <w:t>Prepare journal entries in the books of ABC Inc., recordin</w:t>
      </w:r>
      <w:bookmarkStart w:id="1" w:name="_GoBack"/>
      <w:bookmarkEnd w:id="1"/>
      <w:r>
        <w:rPr>
          <w:b w:val="0"/>
          <w:sz w:val="24"/>
          <w:szCs w:val="24"/>
        </w:rPr>
        <w:t xml:space="preserve">g the sale of accounts receivables </w:t>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rFonts w:hint="default"/>
          <w:b w:val="0"/>
          <w:sz w:val="24"/>
          <w:szCs w:val="24"/>
          <w:lang w:val="en-US"/>
        </w:rPr>
        <w:tab/>
        <w:t/>
      </w:r>
      <w:r>
        <w:rPr>
          <w:rFonts w:hint="default"/>
          <w:b w:val="0"/>
          <w:sz w:val="24"/>
          <w:szCs w:val="24"/>
          <w:lang w:val="en-US"/>
        </w:rPr>
        <w:tab/>
        <w:t/>
      </w:r>
      <w:r>
        <w:rPr>
          <w:rFonts w:hint="default"/>
          <w:b w:val="0"/>
          <w:sz w:val="24"/>
          <w:szCs w:val="24"/>
          <w:lang w:val="en-US"/>
        </w:rPr>
        <w:tab/>
        <w:t/>
      </w:r>
      <w:r>
        <w:rPr>
          <w:rFonts w:hint="default"/>
          <w:b w:val="0"/>
          <w:sz w:val="24"/>
          <w:szCs w:val="24"/>
          <w:lang w:val="en-US"/>
        </w:rPr>
        <w:tab/>
        <w:t/>
      </w:r>
      <w:r>
        <w:rPr>
          <w:rFonts w:hint="default"/>
          <w:b w:val="0"/>
          <w:sz w:val="24"/>
          <w:szCs w:val="24"/>
          <w:lang w:val="en-US"/>
        </w:rPr>
        <w:tab/>
        <w:t/>
      </w:r>
      <w:r>
        <w:rPr>
          <w:rFonts w:hint="default"/>
          <w:b w:val="0"/>
          <w:sz w:val="24"/>
          <w:szCs w:val="24"/>
          <w:lang w:val="en-US"/>
        </w:rPr>
        <w:tab/>
        <w:t/>
      </w:r>
      <w:r>
        <w:rPr>
          <w:rFonts w:hint="default"/>
          <w:b w:val="0"/>
          <w:sz w:val="24"/>
          <w:szCs w:val="24"/>
          <w:lang w:val="en-US"/>
        </w:rPr>
        <w:tab/>
        <w:t/>
      </w:r>
      <w:r>
        <w:rPr>
          <w:rFonts w:hint="default"/>
          <w:b w:val="0"/>
          <w:sz w:val="24"/>
          <w:szCs w:val="24"/>
          <w:lang w:val="en-US"/>
        </w:rPr>
        <w:tab/>
      </w:r>
      <w:r>
        <w:rPr>
          <w:sz w:val="24"/>
          <w:szCs w:val="24"/>
        </w:rPr>
        <w:t>(5 marks)</w:t>
      </w:r>
    </w:p>
    <w:p w14:paraId="5004E156">
      <w:pPr>
        <w:pStyle w:val="28"/>
        <w:keepLines/>
        <w:numPr>
          <w:ilvl w:val="0"/>
          <w:numId w:val="8"/>
        </w:numPr>
        <w:tabs>
          <w:tab w:val="clear" w:pos="720"/>
        </w:tabs>
        <w:jc w:val="both"/>
        <w:rPr>
          <w:sz w:val="24"/>
          <w:szCs w:val="24"/>
        </w:rPr>
      </w:pPr>
      <w:r>
        <w:rPr>
          <w:b w:val="0"/>
          <w:sz w:val="24"/>
          <w:szCs w:val="24"/>
        </w:rPr>
        <w:t xml:space="preserve">Prepare journal entries in the books of XYZ Inc., recording the purchase of accounts receivables. </w:t>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sz w:val="24"/>
          <w:szCs w:val="24"/>
        </w:rPr>
        <w:t>(5 marks)</w:t>
      </w:r>
    </w:p>
    <w:p w14:paraId="59C04061">
      <w:pPr>
        <w:pStyle w:val="28"/>
        <w:keepLines/>
        <w:jc w:val="both"/>
        <w:rPr>
          <w:sz w:val="24"/>
          <w:szCs w:val="24"/>
        </w:rPr>
      </w:pPr>
    </w:p>
    <w:p w14:paraId="6C8C5F31">
      <w:pPr>
        <w:pStyle w:val="17"/>
        <w:numPr>
          <w:ilvl w:val="0"/>
          <w:numId w:val="7"/>
        </w:numPr>
        <w:rPr>
          <w:rFonts w:ascii="Times New Roman" w:hAnsi="Times New Roman" w:cs="Times New Roman"/>
          <w:sz w:val="24"/>
          <w:szCs w:val="24"/>
        </w:rPr>
      </w:pPr>
      <w:r>
        <w:rPr>
          <w:rFonts w:ascii="Times New Roman" w:hAnsi="Times New Roman" w:cs="Times New Roman"/>
          <w:sz w:val="24"/>
          <w:szCs w:val="24"/>
        </w:rPr>
        <w:t xml:space="preserve">Using examples explain Cash and Cash Equivalents as per IAS 7– Statement of Cash Flows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1F000670">
      <w:pPr>
        <w:pStyle w:val="13"/>
        <w:numPr>
          <w:ilvl w:val="0"/>
          <w:numId w:val="7"/>
        </w:numPr>
        <w:rPr>
          <w:b/>
        </w:rPr>
      </w:pPr>
      <w:r>
        <w:t xml:space="preserve">Explain </w:t>
      </w:r>
      <w:r>
        <w:rPr>
          <w:b/>
        </w:rPr>
        <w:t xml:space="preserve">FIVE </w:t>
      </w:r>
      <w:r>
        <w:t>owner’s equity disclosures required by IFRS in the financial statements</w:t>
      </w:r>
      <w:r>
        <w:tab/>
      </w:r>
      <w:r>
        <w:tab/>
      </w:r>
      <w:r>
        <w:tab/>
      </w:r>
      <w:r>
        <w:tab/>
      </w:r>
      <w:r>
        <w:tab/>
      </w:r>
      <w:r>
        <w:tab/>
      </w:r>
      <w:r>
        <w:tab/>
      </w:r>
      <w:r>
        <w:tab/>
      </w:r>
      <w:r>
        <w:t xml:space="preserve"> </w:t>
      </w:r>
      <w:r>
        <w:tab/>
      </w:r>
      <w:r>
        <w:t xml:space="preserve">                        </w:t>
      </w:r>
      <w:r>
        <w:rPr>
          <w:b/>
        </w:rPr>
        <w:t>(5 marks)</w:t>
      </w:r>
    </w:p>
    <w:p w14:paraId="6C15317A">
      <w:pPr>
        <w:rPr>
          <w:b/>
          <w:bCs/>
          <w:color w:val="000000" w:themeColor="text1"/>
          <w14:textFill>
            <w14:solidFill>
              <w14:schemeClr w14:val="tx1"/>
            </w14:solidFill>
          </w14:textFill>
        </w:rPr>
      </w:pPr>
      <w:r>
        <w:rPr>
          <w:b/>
          <w:bCs/>
          <w:color w:val="000000" w:themeColor="text1"/>
          <w14:textFill>
            <w14:solidFill>
              <w14:schemeClr w14:val="tx1"/>
            </w14:solidFill>
          </w14:textFill>
        </w:rPr>
        <w:t>QUESTION FOUR</w:t>
      </w:r>
    </w:p>
    <w:p w14:paraId="6FC91DA1">
      <w:pPr>
        <w:rPr>
          <w:b/>
          <w:bCs/>
          <w:color w:val="000000" w:themeColor="text1"/>
          <w14:textFill>
            <w14:solidFill>
              <w14:schemeClr w14:val="tx1"/>
            </w14:solidFill>
          </w14:textFill>
        </w:rPr>
      </w:pPr>
    </w:p>
    <w:p w14:paraId="282BD2F3">
      <w:pPr>
        <w:pStyle w:val="17"/>
        <w:numPr>
          <w:ilvl w:val="0"/>
          <w:numId w:val="9"/>
        </w:numPr>
        <w:rPr>
          <w:rFonts w:ascii="Times New Roman" w:hAnsi="Times New Roman" w:cs="Times New Roman"/>
          <w:b/>
          <w:sz w:val="24"/>
          <w:szCs w:val="24"/>
        </w:rPr>
      </w:pPr>
      <w:r>
        <w:rPr>
          <w:rFonts w:ascii="Times New Roman" w:hAnsi="Times New Roman" w:cs="Times New Roman"/>
          <w:sz w:val="24"/>
          <w:szCs w:val="24"/>
        </w:rPr>
        <w:t xml:space="preserve">Explain </w:t>
      </w:r>
      <w:r>
        <w:rPr>
          <w:rFonts w:ascii="Times New Roman" w:hAnsi="Times New Roman" w:cs="Times New Roman"/>
          <w:b/>
          <w:sz w:val="24"/>
          <w:szCs w:val="24"/>
        </w:rPr>
        <w:t>FOUR</w:t>
      </w:r>
      <w:r>
        <w:rPr>
          <w:rFonts w:ascii="Times New Roman" w:hAnsi="Times New Roman" w:cs="Times New Roman"/>
          <w:sz w:val="24"/>
          <w:szCs w:val="24"/>
        </w:rPr>
        <w:t xml:space="preserve"> reasons why the International Financial Reporting Standards (IFRS) prohibits the use of Last In First Out (LIFO) method for inventory valuation </w:t>
      </w:r>
    </w:p>
    <w:p w14:paraId="35764DCF">
      <w:pPr>
        <w:pStyle w:val="17"/>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(10 marks)</w:t>
      </w:r>
    </w:p>
    <w:p w14:paraId="4C964F79">
      <w:pPr>
        <w:pStyle w:val="17"/>
        <w:numPr>
          <w:ilvl w:val="0"/>
          <w:numId w:val="9"/>
        </w:numPr>
        <w:rPr>
          <w:rFonts w:ascii="Times New Roman" w:hAnsi="Times New Roman" w:cs="Times New Roman"/>
          <w:bCs/>
          <w:sz w:val="24"/>
          <w:szCs w:val="24"/>
        </w:rPr>
      </w:pPr>
    </w:p>
    <w:p w14:paraId="79A9A0D6">
      <w:pPr>
        <w:jc w:val="center"/>
      </w:pPr>
      <w:r>
        <w:t>ABC Inc.,</w:t>
      </w:r>
    </w:p>
    <w:p w14:paraId="7B8C1FBC">
      <w:pPr>
        <w:jc w:val="center"/>
      </w:pPr>
      <w:r>
        <w:t>Statement of Financial Position as at 31</w:t>
      </w:r>
      <w:r>
        <w:rPr>
          <w:vertAlign w:val="superscript"/>
        </w:rPr>
        <w:t>st</w:t>
      </w:r>
      <w:r>
        <w:t xml:space="preserve"> December 2023 and 2024.</w:t>
      </w:r>
    </w:p>
    <w:tbl>
      <w:tblPr>
        <w:tblStyle w:val="6"/>
        <w:tblW w:w="101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1249"/>
        <w:gridCol w:w="1276"/>
        <w:gridCol w:w="1214"/>
        <w:gridCol w:w="24"/>
        <w:gridCol w:w="39"/>
        <w:gridCol w:w="173"/>
        <w:gridCol w:w="24"/>
        <w:gridCol w:w="87"/>
        <w:gridCol w:w="1276"/>
        <w:gridCol w:w="1442"/>
        <w:gridCol w:w="1112"/>
      </w:tblGrid>
      <w:tr w14:paraId="70BB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49AA6203"/>
        </w:tc>
        <w:tc>
          <w:tcPr>
            <w:tcW w:w="4086" w:type="dxa"/>
            <w:gridSpan w:val="8"/>
          </w:tcPr>
          <w:p w14:paraId="287EEA87">
            <w:pPr>
              <w:jc w:val="center"/>
            </w:pPr>
            <w:r>
              <w:t>2024</w:t>
            </w:r>
          </w:p>
        </w:tc>
        <w:tc>
          <w:tcPr>
            <w:tcW w:w="3830" w:type="dxa"/>
            <w:gridSpan w:val="3"/>
          </w:tcPr>
          <w:p w14:paraId="27F803ED">
            <w:pPr>
              <w:jc w:val="center"/>
            </w:pPr>
            <w:r>
              <w:t>2023</w:t>
            </w:r>
          </w:p>
        </w:tc>
      </w:tr>
      <w:tr w14:paraId="13D4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618AB7FB">
            <w:r>
              <w:t>Non-current assets</w:t>
            </w:r>
          </w:p>
        </w:tc>
        <w:tc>
          <w:tcPr>
            <w:tcW w:w="1249" w:type="dxa"/>
          </w:tcPr>
          <w:p w14:paraId="21C0FAB7">
            <w:pPr>
              <w:jc w:val="center"/>
            </w:pPr>
            <w:r>
              <w:t>Ksh’000</w:t>
            </w:r>
          </w:p>
        </w:tc>
        <w:tc>
          <w:tcPr>
            <w:tcW w:w="1276" w:type="dxa"/>
          </w:tcPr>
          <w:p w14:paraId="035F12DB">
            <w:pPr>
              <w:jc w:val="center"/>
            </w:pPr>
            <w:r>
              <w:t>Ksh’000</w:t>
            </w:r>
          </w:p>
        </w:tc>
        <w:tc>
          <w:tcPr>
            <w:tcW w:w="1277" w:type="dxa"/>
            <w:gridSpan w:val="3"/>
          </w:tcPr>
          <w:p w14:paraId="7162FCE6">
            <w:pPr>
              <w:jc w:val="center"/>
            </w:pPr>
            <w:r>
              <w:t>Ksh’000</w:t>
            </w:r>
          </w:p>
        </w:tc>
        <w:tc>
          <w:tcPr>
            <w:tcW w:w="284" w:type="dxa"/>
            <w:gridSpan w:val="3"/>
          </w:tcPr>
          <w:p w14:paraId="7D8CFD3C">
            <w:pPr>
              <w:jc w:val="center"/>
            </w:pPr>
          </w:p>
        </w:tc>
        <w:tc>
          <w:tcPr>
            <w:tcW w:w="1276" w:type="dxa"/>
          </w:tcPr>
          <w:p w14:paraId="24DBE667">
            <w:pPr>
              <w:jc w:val="center"/>
            </w:pPr>
            <w:r>
              <w:t>Ksh’000</w:t>
            </w:r>
          </w:p>
        </w:tc>
        <w:tc>
          <w:tcPr>
            <w:tcW w:w="1442" w:type="dxa"/>
          </w:tcPr>
          <w:p w14:paraId="2322BDC9">
            <w:pPr>
              <w:jc w:val="center"/>
            </w:pPr>
          </w:p>
        </w:tc>
        <w:tc>
          <w:tcPr>
            <w:tcW w:w="1112" w:type="dxa"/>
          </w:tcPr>
          <w:p w14:paraId="06D77C9F">
            <w:pPr>
              <w:jc w:val="center"/>
            </w:pPr>
            <w:r>
              <w:t>Ksh’000</w:t>
            </w:r>
          </w:p>
        </w:tc>
      </w:tr>
      <w:tr w14:paraId="1ABB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194" w:type="dxa"/>
          </w:tcPr>
          <w:p w14:paraId="60127AF2"/>
        </w:tc>
        <w:tc>
          <w:tcPr>
            <w:tcW w:w="1249" w:type="dxa"/>
          </w:tcPr>
          <w:p w14:paraId="4003901F">
            <w:r>
              <w:t>Cost/</w:t>
            </w:r>
          </w:p>
          <w:p w14:paraId="63BCD8EA">
            <w:pPr>
              <w:jc w:val="right"/>
            </w:pPr>
            <w:r>
              <w:t>Valuation</w:t>
            </w:r>
          </w:p>
        </w:tc>
        <w:tc>
          <w:tcPr>
            <w:tcW w:w="1276" w:type="dxa"/>
          </w:tcPr>
          <w:p w14:paraId="5EDA792D">
            <w:r>
              <w:t>Acc Deprec.</w:t>
            </w:r>
          </w:p>
        </w:tc>
        <w:tc>
          <w:tcPr>
            <w:tcW w:w="1277" w:type="dxa"/>
            <w:gridSpan w:val="3"/>
          </w:tcPr>
          <w:p w14:paraId="7E6789F6">
            <w:pPr>
              <w:jc w:val="right"/>
            </w:pPr>
          </w:p>
        </w:tc>
        <w:tc>
          <w:tcPr>
            <w:tcW w:w="284" w:type="dxa"/>
            <w:gridSpan w:val="3"/>
          </w:tcPr>
          <w:p w14:paraId="6524A1AB">
            <w:pPr>
              <w:jc w:val="right"/>
            </w:pPr>
          </w:p>
        </w:tc>
        <w:tc>
          <w:tcPr>
            <w:tcW w:w="1276" w:type="dxa"/>
          </w:tcPr>
          <w:p w14:paraId="495B0E56">
            <w:pPr>
              <w:jc w:val="right"/>
            </w:pPr>
            <w:r>
              <w:t>Cost/</w:t>
            </w:r>
          </w:p>
          <w:p w14:paraId="4541E4B0">
            <w:pPr>
              <w:jc w:val="right"/>
            </w:pPr>
            <w:r>
              <w:t>Valuation</w:t>
            </w:r>
          </w:p>
        </w:tc>
        <w:tc>
          <w:tcPr>
            <w:tcW w:w="1442" w:type="dxa"/>
          </w:tcPr>
          <w:p w14:paraId="0BEF1FEA">
            <w:r>
              <w:t>Acc.Deprec.</w:t>
            </w:r>
          </w:p>
        </w:tc>
        <w:tc>
          <w:tcPr>
            <w:tcW w:w="1112" w:type="dxa"/>
          </w:tcPr>
          <w:p w14:paraId="6FA7FDAA">
            <w:pPr>
              <w:jc w:val="right"/>
            </w:pPr>
          </w:p>
        </w:tc>
      </w:tr>
      <w:tr w14:paraId="465F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2194" w:type="dxa"/>
          </w:tcPr>
          <w:p w14:paraId="21C4C9A2">
            <w:r>
              <w:t>Property</w:t>
            </w:r>
          </w:p>
        </w:tc>
        <w:tc>
          <w:tcPr>
            <w:tcW w:w="1249" w:type="dxa"/>
          </w:tcPr>
          <w:p w14:paraId="15781655">
            <w:pPr>
              <w:jc w:val="right"/>
            </w:pPr>
            <w:r>
              <w:t>269,000</w:t>
            </w:r>
          </w:p>
        </w:tc>
        <w:tc>
          <w:tcPr>
            <w:tcW w:w="1276" w:type="dxa"/>
          </w:tcPr>
          <w:p w14:paraId="3AFD837C">
            <w:pPr>
              <w:jc w:val="right"/>
            </w:pPr>
            <w:r>
              <w:t>29,250</w:t>
            </w:r>
          </w:p>
        </w:tc>
        <w:tc>
          <w:tcPr>
            <w:tcW w:w="1277" w:type="dxa"/>
            <w:gridSpan w:val="3"/>
          </w:tcPr>
          <w:p w14:paraId="2AAA0643">
            <w:pPr>
              <w:jc w:val="right"/>
            </w:pPr>
            <w:r>
              <w:t>239,750</w:t>
            </w:r>
          </w:p>
        </w:tc>
        <w:tc>
          <w:tcPr>
            <w:tcW w:w="284" w:type="dxa"/>
            <w:gridSpan w:val="3"/>
          </w:tcPr>
          <w:p w14:paraId="57BF067D">
            <w:pPr>
              <w:jc w:val="right"/>
            </w:pPr>
          </w:p>
        </w:tc>
        <w:tc>
          <w:tcPr>
            <w:tcW w:w="1276" w:type="dxa"/>
          </w:tcPr>
          <w:p w14:paraId="5668D48E">
            <w:pPr>
              <w:jc w:val="right"/>
            </w:pPr>
            <w:r>
              <w:t>210,500</w:t>
            </w:r>
          </w:p>
        </w:tc>
        <w:tc>
          <w:tcPr>
            <w:tcW w:w="1442" w:type="dxa"/>
          </w:tcPr>
          <w:p w14:paraId="0EAF420D">
            <w:pPr>
              <w:jc w:val="right"/>
            </w:pPr>
            <w:r>
              <w:t>21,600</w:t>
            </w:r>
          </w:p>
        </w:tc>
        <w:tc>
          <w:tcPr>
            <w:tcW w:w="1112" w:type="dxa"/>
          </w:tcPr>
          <w:p w14:paraId="7485A6DD">
            <w:pPr>
              <w:jc w:val="right"/>
            </w:pPr>
            <w:r>
              <w:t>188,900</w:t>
            </w:r>
          </w:p>
        </w:tc>
      </w:tr>
      <w:tr w14:paraId="4B01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558CCC42">
            <w:r>
              <w:t>Equipment</w:t>
            </w:r>
          </w:p>
        </w:tc>
        <w:tc>
          <w:tcPr>
            <w:tcW w:w="1249" w:type="dxa"/>
          </w:tcPr>
          <w:p w14:paraId="1584F684">
            <w:pPr>
              <w:jc w:val="right"/>
            </w:pPr>
            <w:r>
              <w:t>265,000</w:t>
            </w:r>
          </w:p>
        </w:tc>
        <w:tc>
          <w:tcPr>
            <w:tcW w:w="1276" w:type="dxa"/>
          </w:tcPr>
          <w:p w14:paraId="28F1E711">
            <w:pPr>
              <w:jc w:val="right"/>
            </w:pPr>
            <w:r>
              <w:t>122,500</w:t>
            </w:r>
          </w:p>
        </w:tc>
        <w:tc>
          <w:tcPr>
            <w:tcW w:w="1277" w:type="dxa"/>
            <w:gridSpan w:val="3"/>
          </w:tcPr>
          <w:p w14:paraId="633A4B18">
            <w:pPr>
              <w:jc w:val="right"/>
            </w:pPr>
            <w:r>
              <w:t>142,500</w:t>
            </w:r>
          </w:p>
        </w:tc>
        <w:tc>
          <w:tcPr>
            <w:tcW w:w="284" w:type="dxa"/>
            <w:gridSpan w:val="3"/>
          </w:tcPr>
          <w:p w14:paraId="4E5FC257">
            <w:pPr>
              <w:jc w:val="right"/>
            </w:pPr>
          </w:p>
        </w:tc>
        <w:tc>
          <w:tcPr>
            <w:tcW w:w="1276" w:type="dxa"/>
          </w:tcPr>
          <w:p w14:paraId="4AAF6FA7">
            <w:pPr>
              <w:jc w:val="right"/>
            </w:pPr>
            <w:r>
              <w:t>302,500</w:t>
            </w:r>
          </w:p>
        </w:tc>
        <w:tc>
          <w:tcPr>
            <w:tcW w:w="1442" w:type="dxa"/>
          </w:tcPr>
          <w:p w14:paraId="475B30A9">
            <w:pPr>
              <w:jc w:val="right"/>
            </w:pPr>
            <w:r>
              <w:t>97,200</w:t>
            </w:r>
          </w:p>
        </w:tc>
        <w:tc>
          <w:tcPr>
            <w:tcW w:w="1112" w:type="dxa"/>
          </w:tcPr>
          <w:p w14:paraId="106698D1">
            <w:pPr>
              <w:jc w:val="right"/>
            </w:pPr>
            <w:r>
              <w:t>205,300</w:t>
            </w:r>
          </w:p>
        </w:tc>
      </w:tr>
      <w:tr w14:paraId="34C4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0A04E570"/>
        </w:tc>
        <w:tc>
          <w:tcPr>
            <w:tcW w:w="1249" w:type="dxa"/>
          </w:tcPr>
          <w:p w14:paraId="78E2B1CE">
            <w:pPr>
              <w:jc w:val="right"/>
            </w:pPr>
          </w:p>
        </w:tc>
        <w:tc>
          <w:tcPr>
            <w:tcW w:w="1276" w:type="dxa"/>
          </w:tcPr>
          <w:p w14:paraId="2BCC2DEA">
            <w:pPr>
              <w:jc w:val="right"/>
            </w:pPr>
          </w:p>
        </w:tc>
        <w:tc>
          <w:tcPr>
            <w:tcW w:w="1277" w:type="dxa"/>
            <w:gridSpan w:val="3"/>
          </w:tcPr>
          <w:p w14:paraId="530A2A12">
            <w:pPr>
              <w:jc w:val="right"/>
            </w:pPr>
            <w:r>
              <w:t>382,250</w:t>
            </w:r>
          </w:p>
        </w:tc>
        <w:tc>
          <w:tcPr>
            <w:tcW w:w="284" w:type="dxa"/>
            <w:gridSpan w:val="3"/>
          </w:tcPr>
          <w:p w14:paraId="47FCD9FE">
            <w:pPr>
              <w:jc w:val="right"/>
            </w:pPr>
          </w:p>
        </w:tc>
        <w:tc>
          <w:tcPr>
            <w:tcW w:w="1276" w:type="dxa"/>
          </w:tcPr>
          <w:p w14:paraId="4A43BCDD">
            <w:pPr>
              <w:jc w:val="right"/>
            </w:pPr>
          </w:p>
        </w:tc>
        <w:tc>
          <w:tcPr>
            <w:tcW w:w="1442" w:type="dxa"/>
          </w:tcPr>
          <w:p w14:paraId="23B15117">
            <w:pPr>
              <w:jc w:val="right"/>
            </w:pPr>
          </w:p>
        </w:tc>
        <w:tc>
          <w:tcPr>
            <w:tcW w:w="1112" w:type="dxa"/>
          </w:tcPr>
          <w:p w14:paraId="64809AEC">
            <w:pPr>
              <w:jc w:val="right"/>
            </w:pPr>
            <w:r>
              <w:t>394,200</w:t>
            </w:r>
          </w:p>
        </w:tc>
      </w:tr>
      <w:tr w14:paraId="2925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66CEC34D">
            <w:r>
              <w:t>Current assets</w:t>
            </w:r>
          </w:p>
        </w:tc>
        <w:tc>
          <w:tcPr>
            <w:tcW w:w="1249" w:type="dxa"/>
          </w:tcPr>
          <w:p w14:paraId="252757A9">
            <w:pPr>
              <w:jc w:val="right"/>
            </w:pPr>
          </w:p>
        </w:tc>
        <w:tc>
          <w:tcPr>
            <w:tcW w:w="1276" w:type="dxa"/>
          </w:tcPr>
          <w:p w14:paraId="715ABD71">
            <w:pPr>
              <w:jc w:val="right"/>
            </w:pPr>
          </w:p>
        </w:tc>
        <w:tc>
          <w:tcPr>
            <w:tcW w:w="1277" w:type="dxa"/>
            <w:gridSpan w:val="3"/>
          </w:tcPr>
          <w:p w14:paraId="41228A18">
            <w:pPr>
              <w:jc w:val="right"/>
            </w:pPr>
          </w:p>
        </w:tc>
        <w:tc>
          <w:tcPr>
            <w:tcW w:w="284" w:type="dxa"/>
            <w:gridSpan w:val="3"/>
          </w:tcPr>
          <w:p w14:paraId="65187FE0">
            <w:pPr>
              <w:jc w:val="right"/>
            </w:pPr>
          </w:p>
        </w:tc>
        <w:tc>
          <w:tcPr>
            <w:tcW w:w="1276" w:type="dxa"/>
          </w:tcPr>
          <w:p w14:paraId="77EEA750">
            <w:pPr>
              <w:jc w:val="right"/>
            </w:pPr>
          </w:p>
        </w:tc>
        <w:tc>
          <w:tcPr>
            <w:tcW w:w="1442" w:type="dxa"/>
          </w:tcPr>
          <w:p w14:paraId="19959A55">
            <w:pPr>
              <w:jc w:val="right"/>
            </w:pPr>
          </w:p>
        </w:tc>
        <w:tc>
          <w:tcPr>
            <w:tcW w:w="1112" w:type="dxa"/>
          </w:tcPr>
          <w:p w14:paraId="1B4E6282">
            <w:pPr>
              <w:jc w:val="right"/>
            </w:pPr>
          </w:p>
        </w:tc>
      </w:tr>
      <w:tr w14:paraId="757F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2A6EC91B">
            <w:r>
              <w:t>Inventories</w:t>
            </w:r>
          </w:p>
        </w:tc>
        <w:tc>
          <w:tcPr>
            <w:tcW w:w="1249" w:type="dxa"/>
          </w:tcPr>
          <w:p w14:paraId="7725DFC8">
            <w:pPr>
              <w:jc w:val="right"/>
            </w:pPr>
          </w:p>
        </w:tc>
        <w:tc>
          <w:tcPr>
            <w:tcW w:w="1276" w:type="dxa"/>
          </w:tcPr>
          <w:p w14:paraId="0306E6BC">
            <w:pPr>
              <w:jc w:val="right"/>
            </w:pPr>
            <w:r>
              <w:t>222,500</w:t>
            </w:r>
          </w:p>
        </w:tc>
        <w:tc>
          <w:tcPr>
            <w:tcW w:w="1277" w:type="dxa"/>
            <w:gridSpan w:val="3"/>
          </w:tcPr>
          <w:p w14:paraId="3ACE5D24">
            <w:pPr>
              <w:jc w:val="right"/>
            </w:pPr>
          </w:p>
        </w:tc>
        <w:tc>
          <w:tcPr>
            <w:tcW w:w="284" w:type="dxa"/>
            <w:gridSpan w:val="3"/>
          </w:tcPr>
          <w:p w14:paraId="19D7F351">
            <w:pPr>
              <w:jc w:val="right"/>
            </w:pPr>
          </w:p>
        </w:tc>
        <w:tc>
          <w:tcPr>
            <w:tcW w:w="1276" w:type="dxa"/>
          </w:tcPr>
          <w:p w14:paraId="0C9E2E9D">
            <w:pPr>
              <w:jc w:val="right"/>
            </w:pPr>
          </w:p>
        </w:tc>
        <w:tc>
          <w:tcPr>
            <w:tcW w:w="1442" w:type="dxa"/>
          </w:tcPr>
          <w:p w14:paraId="2B6EFBC0">
            <w:pPr>
              <w:jc w:val="right"/>
            </w:pPr>
            <w:r>
              <w:t>240,800</w:t>
            </w:r>
          </w:p>
        </w:tc>
        <w:tc>
          <w:tcPr>
            <w:tcW w:w="1112" w:type="dxa"/>
          </w:tcPr>
          <w:p w14:paraId="5BBCCFDD">
            <w:pPr>
              <w:jc w:val="right"/>
            </w:pPr>
          </w:p>
        </w:tc>
      </w:tr>
      <w:tr w14:paraId="005D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29EE4493">
            <w:r>
              <w:t>Receivables</w:t>
            </w:r>
          </w:p>
        </w:tc>
        <w:tc>
          <w:tcPr>
            <w:tcW w:w="1249" w:type="dxa"/>
          </w:tcPr>
          <w:p w14:paraId="34C99026">
            <w:pPr>
              <w:jc w:val="right"/>
            </w:pPr>
          </w:p>
        </w:tc>
        <w:tc>
          <w:tcPr>
            <w:tcW w:w="1276" w:type="dxa"/>
          </w:tcPr>
          <w:p w14:paraId="33ABC5FE">
            <w:pPr>
              <w:jc w:val="right"/>
            </w:pPr>
            <w:r>
              <w:t>169,750</w:t>
            </w:r>
          </w:p>
        </w:tc>
        <w:tc>
          <w:tcPr>
            <w:tcW w:w="1277" w:type="dxa"/>
            <w:gridSpan w:val="3"/>
          </w:tcPr>
          <w:p w14:paraId="5FD75FFD">
            <w:pPr>
              <w:jc w:val="right"/>
            </w:pPr>
          </w:p>
        </w:tc>
        <w:tc>
          <w:tcPr>
            <w:tcW w:w="284" w:type="dxa"/>
            <w:gridSpan w:val="3"/>
          </w:tcPr>
          <w:p w14:paraId="648A4805">
            <w:pPr>
              <w:jc w:val="right"/>
            </w:pPr>
          </w:p>
        </w:tc>
        <w:tc>
          <w:tcPr>
            <w:tcW w:w="1276" w:type="dxa"/>
          </w:tcPr>
          <w:p w14:paraId="27F9E33A">
            <w:pPr>
              <w:jc w:val="right"/>
            </w:pPr>
          </w:p>
        </w:tc>
        <w:tc>
          <w:tcPr>
            <w:tcW w:w="1442" w:type="dxa"/>
          </w:tcPr>
          <w:p w14:paraId="388EE1C4">
            <w:pPr>
              <w:jc w:val="right"/>
            </w:pPr>
            <w:r>
              <w:t>92,400</w:t>
            </w:r>
          </w:p>
        </w:tc>
        <w:tc>
          <w:tcPr>
            <w:tcW w:w="1112" w:type="dxa"/>
          </w:tcPr>
          <w:p w14:paraId="5C77F0CC">
            <w:pPr>
              <w:jc w:val="right"/>
            </w:pPr>
          </w:p>
        </w:tc>
      </w:tr>
      <w:tr w14:paraId="3371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229EE62B">
            <w:r>
              <w:t>Investments</w:t>
            </w:r>
          </w:p>
        </w:tc>
        <w:tc>
          <w:tcPr>
            <w:tcW w:w="1249" w:type="dxa"/>
          </w:tcPr>
          <w:p w14:paraId="44F0B39F">
            <w:pPr>
              <w:jc w:val="right"/>
            </w:pPr>
          </w:p>
        </w:tc>
        <w:tc>
          <w:tcPr>
            <w:tcW w:w="1276" w:type="dxa"/>
          </w:tcPr>
          <w:p w14:paraId="6127C53C">
            <w:pPr>
              <w:jc w:val="right"/>
            </w:pPr>
            <w:r>
              <w:t>20,000</w:t>
            </w:r>
          </w:p>
        </w:tc>
        <w:tc>
          <w:tcPr>
            <w:tcW w:w="1277" w:type="dxa"/>
            <w:gridSpan w:val="3"/>
          </w:tcPr>
          <w:p w14:paraId="4DC66CE8">
            <w:pPr>
              <w:jc w:val="right"/>
            </w:pPr>
          </w:p>
        </w:tc>
        <w:tc>
          <w:tcPr>
            <w:tcW w:w="284" w:type="dxa"/>
            <w:gridSpan w:val="3"/>
          </w:tcPr>
          <w:p w14:paraId="504CDF84">
            <w:pPr>
              <w:jc w:val="right"/>
            </w:pPr>
          </w:p>
        </w:tc>
        <w:tc>
          <w:tcPr>
            <w:tcW w:w="1276" w:type="dxa"/>
          </w:tcPr>
          <w:p w14:paraId="30279FA0">
            <w:pPr>
              <w:jc w:val="right"/>
            </w:pPr>
          </w:p>
        </w:tc>
        <w:tc>
          <w:tcPr>
            <w:tcW w:w="1442" w:type="dxa"/>
          </w:tcPr>
          <w:p w14:paraId="7B237A57">
            <w:pPr>
              <w:jc w:val="right"/>
            </w:pPr>
            <w:r>
              <w:t>0</w:t>
            </w:r>
          </w:p>
        </w:tc>
        <w:tc>
          <w:tcPr>
            <w:tcW w:w="1112" w:type="dxa"/>
          </w:tcPr>
          <w:p w14:paraId="1B1944CF">
            <w:pPr>
              <w:jc w:val="right"/>
            </w:pPr>
          </w:p>
        </w:tc>
      </w:tr>
      <w:tr w14:paraId="73CC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218578F8">
            <w:r>
              <w:t>Bank</w:t>
            </w:r>
          </w:p>
        </w:tc>
        <w:tc>
          <w:tcPr>
            <w:tcW w:w="1249" w:type="dxa"/>
          </w:tcPr>
          <w:p w14:paraId="187E9066">
            <w:pPr>
              <w:jc w:val="right"/>
            </w:pPr>
          </w:p>
        </w:tc>
        <w:tc>
          <w:tcPr>
            <w:tcW w:w="1276" w:type="dxa"/>
          </w:tcPr>
          <w:p w14:paraId="4A764569">
            <w:pPr>
              <w:jc w:val="right"/>
            </w:pPr>
            <w:r>
              <w:t>27,900</w:t>
            </w:r>
          </w:p>
        </w:tc>
        <w:tc>
          <w:tcPr>
            <w:tcW w:w="1277" w:type="dxa"/>
            <w:gridSpan w:val="3"/>
          </w:tcPr>
          <w:p w14:paraId="3651BB5D">
            <w:pPr>
              <w:jc w:val="right"/>
            </w:pPr>
            <w:r>
              <w:t>440,150</w:t>
            </w:r>
          </w:p>
        </w:tc>
        <w:tc>
          <w:tcPr>
            <w:tcW w:w="284" w:type="dxa"/>
            <w:gridSpan w:val="3"/>
          </w:tcPr>
          <w:p w14:paraId="788DC00A">
            <w:pPr>
              <w:jc w:val="right"/>
            </w:pPr>
          </w:p>
        </w:tc>
        <w:tc>
          <w:tcPr>
            <w:tcW w:w="1276" w:type="dxa"/>
          </w:tcPr>
          <w:p w14:paraId="710D36FE">
            <w:pPr>
              <w:jc w:val="right"/>
            </w:pPr>
          </w:p>
        </w:tc>
        <w:tc>
          <w:tcPr>
            <w:tcW w:w="1442" w:type="dxa"/>
          </w:tcPr>
          <w:p w14:paraId="230395C0">
            <w:pPr>
              <w:jc w:val="right"/>
            </w:pPr>
            <w:r>
              <w:t>5,100</w:t>
            </w:r>
          </w:p>
        </w:tc>
        <w:tc>
          <w:tcPr>
            <w:tcW w:w="1112" w:type="dxa"/>
          </w:tcPr>
          <w:p w14:paraId="5B94BABE">
            <w:pPr>
              <w:jc w:val="right"/>
            </w:pPr>
            <w:r>
              <w:t>338,300</w:t>
            </w:r>
          </w:p>
        </w:tc>
      </w:tr>
      <w:tr w14:paraId="7857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1A03FAF7"/>
        </w:tc>
        <w:tc>
          <w:tcPr>
            <w:tcW w:w="1249" w:type="dxa"/>
          </w:tcPr>
          <w:p w14:paraId="25BF86CF">
            <w:pPr>
              <w:jc w:val="right"/>
            </w:pPr>
          </w:p>
        </w:tc>
        <w:tc>
          <w:tcPr>
            <w:tcW w:w="1276" w:type="dxa"/>
          </w:tcPr>
          <w:p w14:paraId="3FA38C11">
            <w:pPr>
              <w:jc w:val="right"/>
            </w:pPr>
          </w:p>
        </w:tc>
        <w:tc>
          <w:tcPr>
            <w:tcW w:w="1238" w:type="dxa"/>
            <w:gridSpan w:val="2"/>
          </w:tcPr>
          <w:p w14:paraId="00412BFD">
            <w:pPr>
              <w:jc w:val="right"/>
            </w:pPr>
            <w:r>
              <w:t>882,400</w:t>
            </w:r>
          </w:p>
        </w:tc>
        <w:tc>
          <w:tcPr>
            <w:tcW w:w="236" w:type="dxa"/>
            <w:gridSpan w:val="3"/>
          </w:tcPr>
          <w:p w14:paraId="5F414B25">
            <w:pPr>
              <w:jc w:val="right"/>
            </w:pPr>
          </w:p>
        </w:tc>
        <w:tc>
          <w:tcPr>
            <w:tcW w:w="1363" w:type="dxa"/>
            <w:gridSpan w:val="2"/>
          </w:tcPr>
          <w:p w14:paraId="66ECBA29">
            <w:pPr>
              <w:jc w:val="right"/>
            </w:pPr>
          </w:p>
        </w:tc>
        <w:tc>
          <w:tcPr>
            <w:tcW w:w="1442" w:type="dxa"/>
          </w:tcPr>
          <w:p w14:paraId="22AE9874">
            <w:pPr>
              <w:jc w:val="right"/>
            </w:pPr>
          </w:p>
        </w:tc>
        <w:tc>
          <w:tcPr>
            <w:tcW w:w="1112" w:type="dxa"/>
          </w:tcPr>
          <w:p w14:paraId="1F1B60A7">
            <w:pPr>
              <w:jc w:val="right"/>
            </w:pPr>
            <w:r>
              <w:t>732,500</w:t>
            </w:r>
          </w:p>
        </w:tc>
      </w:tr>
      <w:tr w14:paraId="5221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53513428">
            <w:r>
              <w:t>Equity and liabilities</w:t>
            </w:r>
          </w:p>
        </w:tc>
        <w:tc>
          <w:tcPr>
            <w:tcW w:w="1249" w:type="dxa"/>
          </w:tcPr>
          <w:p w14:paraId="6D4AC343">
            <w:pPr>
              <w:jc w:val="right"/>
            </w:pPr>
          </w:p>
        </w:tc>
        <w:tc>
          <w:tcPr>
            <w:tcW w:w="1276" w:type="dxa"/>
          </w:tcPr>
          <w:p w14:paraId="6831CE49">
            <w:pPr>
              <w:jc w:val="right"/>
            </w:pPr>
          </w:p>
        </w:tc>
        <w:tc>
          <w:tcPr>
            <w:tcW w:w="1214" w:type="dxa"/>
          </w:tcPr>
          <w:p w14:paraId="59C3A48E">
            <w:pPr>
              <w:jc w:val="right"/>
            </w:pPr>
          </w:p>
        </w:tc>
        <w:tc>
          <w:tcPr>
            <w:tcW w:w="236" w:type="dxa"/>
            <w:gridSpan w:val="3"/>
          </w:tcPr>
          <w:p w14:paraId="418CB3DA">
            <w:pPr>
              <w:jc w:val="right"/>
            </w:pPr>
          </w:p>
        </w:tc>
        <w:tc>
          <w:tcPr>
            <w:tcW w:w="1387" w:type="dxa"/>
            <w:gridSpan w:val="3"/>
          </w:tcPr>
          <w:p w14:paraId="4DDC8AFC">
            <w:pPr>
              <w:jc w:val="right"/>
            </w:pPr>
          </w:p>
        </w:tc>
        <w:tc>
          <w:tcPr>
            <w:tcW w:w="1442" w:type="dxa"/>
          </w:tcPr>
          <w:p w14:paraId="20CCC8C1">
            <w:pPr>
              <w:jc w:val="right"/>
            </w:pPr>
          </w:p>
        </w:tc>
        <w:tc>
          <w:tcPr>
            <w:tcW w:w="1112" w:type="dxa"/>
          </w:tcPr>
          <w:p w14:paraId="6B3E5A78">
            <w:pPr>
              <w:jc w:val="right"/>
            </w:pPr>
          </w:p>
        </w:tc>
      </w:tr>
      <w:tr w14:paraId="6E56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6E8E7A07">
            <w:r>
              <w:t>Share capital</w:t>
            </w:r>
          </w:p>
          <w:p w14:paraId="6AEC4C63">
            <w:r>
              <w:t xml:space="preserve"> (Ksh1 shares)</w:t>
            </w:r>
          </w:p>
        </w:tc>
        <w:tc>
          <w:tcPr>
            <w:tcW w:w="1249" w:type="dxa"/>
          </w:tcPr>
          <w:p w14:paraId="063B56E6">
            <w:pPr>
              <w:jc w:val="right"/>
            </w:pPr>
          </w:p>
        </w:tc>
        <w:tc>
          <w:tcPr>
            <w:tcW w:w="1276" w:type="dxa"/>
          </w:tcPr>
          <w:p w14:paraId="2D815C72">
            <w:pPr>
              <w:jc w:val="right"/>
            </w:pPr>
          </w:p>
        </w:tc>
        <w:tc>
          <w:tcPr>
            <w:tcW w:w="1214" w:type="dxa"/>
          </w:tcPr>
          <w:p w14:paraId="56C43F4E">
            <w:pPr>
              <w:jc w:val="right"/>
            </w:pPr>
            <w:r>
              <w:t>157,000</w:t>
            </w:r>
          </w:p>
        </w:tc>
        <w:tc>
          <w:tcPr>
            <w:tcW w:w="236" w:type="dxa"/>
            <w:gridSpan w:val="3"/>
          </w:tcPr>
          <w:p w14:paraId="41BD6E86">
            <w:pPr>
              <w:jc w:val="right"/>
            </w:pPr>
          </w:p>
        </w:tc>
        <w:tc>
          <w:tcPr>
            <w:tcW w:w="1387" w:type="dxa"/>
            <w:gridSpan w:val="3"/>
          </w:tcPr>
          <w:p w14:paraId="1B45E6B2">
            <w:pPr>
              <w:jc w:val="right"/>
            </w:pPr>
          </w:p>
        </w:tc>
        <w:tc>
          <w:tcPr>
            <w:tcW w:w="1442" w:type="dxa"/>
          </w:tcPr>
          <w:p w14:paraId="63AFF03C">
            <w:pPr>
              <w:jc w:val="right"/>
            </w:pPr>
          </w:p>
        </w:tc>
        <w:tc>
          <w:tcPr>
            <w:tcW w:w="1112" w:type="dxa"/>
          </w:tcPr>
          <w:p w14:paraId="6FA02920">
            <w:pPr>
              <w:jc w:val="right"/>
            </w:pPr>
            <w:r>
              <w:t>110,000</w:t>
            </w:r>
          </w:p>
        </w:tc>
      </w:tr>
      <w:tr w14:paraId="7063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0EADC80F">
            <w:r>
              <w:t>Share Premium</w:t>
            </w:r>
          </w:p>
        </w:tc>
        <w:tc>
          <w:tcPr>
            <w:tcW w:w="1249" w:type="dxa"/>
          </w:tcPr>
          <w:p w14:paraId="3BE0A45E">
            <w:pPr>
              <w:jc w:val="right"/>
            </w:pPr>
          </w:p>
        </w:tc>
        <w:tc>
          <w:tcPr>
            <w:tcW w:w="1276" w:type="dxa"/>
          </w:tcPr>
          <w:p w14:paraId="340E777A">
            <w:pPr>
              <w:jc w:val="right"/>
            </w:pPr>
          </w:p>
        </w:tc>
        <w:tc>
          <w:tcPr>
            <w:tcW w:w="1214" w:type="dxa"/>
          </w:tcPr>
          <w:p w14:paraId="2A0A482E">
            <w:pPr>
              <w:jc w:val="right"/>
            </w:pPr>
            <w:r>
              <w:t>49,700</w:t>
            </w:r>
          </w:p>
        </w:tc>
        <w:tc>
          <w:tcPr>
            <w:tcW w:w="236" w:type="dxa"/>
            <w:gridSpan w:val="3"/>
          </w:tcPr>
          <w:p w14:paraId="677FE3C7">
            <w:pPr>
              <w:jc w:val="right"/>
            </w:pPr>
          </w:p>
        </w:tc>
        <w:tc>
          <w:tcPr>
            <w:tcW w:w="1387" w:type="dxa"/>
            <w:gridSpan w:val="3"/>
          </w:tcPr>
          <w:p w14:paraId="305225AE">
            <w:pPr>
              <w:jc w:val="right"/>
            </w:pPr>
          </w:p>
        </w:tc>
        <w:tc>
          <w:tcPr>
            <w:tcW w:w="1442" w:type="dxa"/>
          </w:tcPr>
          <w:p w14:paraId="5A7C5CA0">
            <w:pPr>
              <w:jc w:val="right"/>
            </w:pPr>
          </w:p>
        </w:tc>
        <w:tc>
          <w:tcPr>
            <w:tcW w:w="1112" w:type="dxa"/>
          </w:tcPr>
          <w:p w14:paraId="6FFA4CD9">
            <w:pPr>
              <w:jc w:val="right"/>
            </w:pPr>
            <w:r>
              <w:t>21,500</w:t>
            </w:r>
          </w:p>
        </w:tc>
      </w:tr>
      <w:tr w14:paraId="32F0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26224627">
            <w:r>
              <w:t>Profit and loss account</w:t>
            </w:r>
          </w:p>
        </w:tc>
        <w:tc>
          <w:tcPr>
            <w:tcW w:w="1249" w:type="dxa"/>
          </w:tcPr>
          <w:p w14:paraId="0BEA161F">
            <w:pPr>
              <w:jc w:val="right"/>
            </w:pPr>
          </w:p>
        </w:tc>
        <w:tc>
          <w:tcPr>
            <w:tcW w:w="1276" w:type="dxa"/>
          </w:tcPr>
          <w:p w14:paraId="2E5F4F79">
            <w:pPr>
              <w:jc w:val="right"/>
            </w:pPr>
          </w:p>
        </w:tc>
        <w:tc>
          <w:tcPr>
            <w:tcW w:w="1214" w:type="dxa"/>
          </w:tcPr>
          <w:p w14:paraId="19788EE1">
            <w:pPr>
              <w:jc w:val="right"/>
            </w:pPr>
            <w:r>
              <w:t>338,000</w:t>
            </w:r>
          </w:p>
        </w:tc>
        <w:tc>
          <w:tcPr>
            <w:tcW w:w="236" w:type="dxa"/>
            <w:gridSpan w:val="3"/>
          </w:tcPr>
          <w:p w14:paraId="410E10E0">
            <w:pPr>
              <w:jc w:val="right"/>
            </w:pPr>
          </w:p>
        </w:tc>
        <w:tc>
          <w:tcPr>
            <w:tcW w:w="1387" w:type="dxa"/>
            <w:gridSpan w:val="3"/>
          </w:tcPr>
          <w:p w14:paraId="53AA319F">
            <w:pPr>
              <w:jc w:val="right"/>
            </w:pPr>
          </w:p>
        </w:tc>
        <w:tc>
          <w:tcPr>
            <w:tcW w:w="1442" w:type="dxa"/>
          </w:tcPr>
          <w:p w14:paraId="433E8F35">
            <w:pPr>
              <w:jc w:val="right"/>
            </w:pPr>
          </w:p>
        </w:tc>
        <w:tc>
          <w:tcPr>
            <w:tcW w:w="1112" w:type="dxa"/>
          </w:tcPr>
          <w:p w14:paraId="5208B40D">
            <w:pPr>
              <w:jc w:val="right"/>
            </w:pPr>
            <w:r>
              <w:t>245,900</w:t>
            </w:r>
          </w:p>
        </w:tc>
      </w:tr>
      <w:tr w14:paraId="5009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4616185E"/>
        </w:tc>
        <w:tc>
          <w:tcPr>
            <w:tcW w:w="1249" w:type="dxa"/>
          </w:tcPr>
          <w:p w14:paraId="58B1B6E6">
            <w:pPr>
              <w:jc w:val="right"/>
            </w:pPr>
          </w:p>
        </w:tc>
        <w:tc>
          <w:tcPr>
            <w:tcW w:w="1276" w:type="dxa"/>
          </w:tcPr>
          <w:p w14:paraId="34C26CD9">
            <w:pPr>
              <w:jc w:val="right"/>
            </w:pPr>
          </w:p>
        </w:tc>
        <w:tc>
          <w:tcPr>
            <w:tcW w:w="1214" w:type="dxa"/>
          </w:tcPr>
          <w:p w14:paraId="21D68BC3">
            <w:pPr>
              <w:jc w:val="right"/>
            </w:pPr>
            <w:r>
              <w:t>544,700</w:t>
            </w:r>
          </w:p>
        </w:tc>
        <w:tc>
          <w:tcPr>
            <w:tcW w:w="236" w:type="dxa"/>
            <w:gridSpan w:val="3"/>
          </w:tcPr>
          <w:p w14:paraId="3EBC83E4">
            <w:pPr>
              <w:jc w:val="right"/>
            </w:pPr>
          </w:p>
        </w:tc>
        <w:tc>
          <w:tcPr>
            <w:tcW w:w="1387" w:type="dxa"/>
            <w:gridSpan w:val="3"/>
          </w:tcPr>
          <w:p w14:paraId="611CA9AD">
            <w:pPr>
              <w:jc w:val="right"/>
            </w:pPr>
          </w:p>
        </w:tc>
        <w:tc>
          <w:tcPr>
            <w:tcW w:w="1442" w:type="dxa"/>
          </w:tcPr>
          <w:p w14:paraId="23A6489C">
            <w:pPr>
              <w:jc w:val="right"/>
            </w:pPr>
          </w:p>
        </w:tc>
        <w:tc>
          <w:tcPr>
            <w:tcW w:w="1112" w:type="dxa"/>
          </w:tcPr>
          <w:p w14:paraId="3D3C5EB1">
            <w:pPr>
              <w:jc w:val="right"/>
            </w:pPr>
            <w:r>
              <w:t>377,400</w:t>
            </w:r>
          </w:p>
        </w:tc>
      </w:tr>
      <w:tr w14:paraId="2618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15AE844F">
            <w:r>
              <w:t>Non-current liabilities</w:t>
            </w:r>
          </w:p>
        </w:tc>
        <w:tc>
          <w:tcPr>
            <w:tcW w:w="1249" w:type="dxa"/>
          </w:tcPr>
          <w:p w14:paraId="631685D1">
            <w:pPr>
              <w:jc w:val="right"/>
            </w:pPr>
          </w:p>
        </w:tc>
        <w:tc>
          <w:tcPr>
            <w:tcW w:w="1276" w:type="dxa"/>
          </w:tcPr>
          <w:p w14:paraId="721888D3">
            <w:pPr>
              <w:jc w:val="right"/>
            </w:pPr>
          </w:p>
        </w:tc>
        <w:tc>
          <w:tcPr>
            <w:tcW w:w="1214" w:type="dxa"/>
          </w:tcPr>
          <w:p w14:paraId="3246080E">
            <w:pPr>
              <w:jc w:val="right"/>
            </w:pPr>
          </w:p>
        </w:tc>
        <w:tc>
          <w:tcPr>
            <w:tcW w:w="236" w:type="dxa"/>
            <w:gridSpan w:val="3"/>
          </w:tcPr>
          <w:p w14:paraId="43AFCF3C">
            <w:pPr>
              <w:jc w:val="right"/>
            </w:pPr>
          </w:p>
        </w:tc>
        <w:tc>
          <w:tcPr>
            <w:tcW w:w="1387" w:type="dxa"/>
            <w:gridSpan w:val="3"/>
          </w:tcPr>
          <w:p w14:paraId="4AAE1BF2">
            <w:pPr>
              <w:jc w:val="right"/>
            </w:pPr>
          </w:p>
        </w:tc>
        <w:tc>
          <w:tcPr>
            <w:tcW w:w="1442" w:type="dxa"/>
          </w:tcPr>
          <w:p w14:paraId="1472E304">
            <w:pPr>
              <w:jc w:val="right"/>
            </w:pPr>
          </w:p>
        </w:tc>
        <w:tc>
          <w:tcPr>
            <w:tcW w:w="1112" w:type="dxa"/>
          </w:tcPr>
          <w:p w14:paraId="167BCA9A">
            <w:pPr>
              <w:jc w:val="right"/>
            </w:pPr>
          </w:p>
        </w:tc>
      </w:tr>
      <w:tr w14:paraId="288B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07B4E904">
            <w:r>
              <w:t>10% debentures</w:t>
            </w:r>
          </w:p>
        </w:tc>
        <w:tc>
          <w:tcPr>
            <w:tcW w:w="1249" w:type="dxa"/>
          </w:tcPr>
          <w:p w14:paraId="425BE14C">
            <w:pPr>
              <w:jc w:val="right"/>
            </w:pPr>
          </w:p>
        </w:tc>
        <w:tc>
          <w:tcPr>
            <w:tcW w:w="1276" w:type="dxa"/>
          </w:tcPr>
          <w:p w14:paraId="59DEE5D8">
            <w:pPr>
              <w:jc w:val="right"/>
            </w:pPr>
            <w:r>
              <w:t>120,000</w:t>
            </w:r>
          </w:p>
        </w:tc>
        <w:tc>
          <w:tcPr>
            <w:tcW w:w="1214" w:type="dxa"/>
          </w:tcPr>
          <w:p w14:paraId="57246303">
            <w:pPr>
              <w:jc w:val="right"/>
            </w:pPr>
          </w:p>
        </w:tc>
        <w:tc>
          <w:tcPr>
            <w:tcW w:w="236" w:type="dxa"/>
            <w:gridSpan w:val="3"/>
          </w:tcPr>
          <w:p w14:paraId="29F7583C">
            <w:pPr>
              <w:jc w:val="right"/>
            </w:pPr>
          </w:p>
        </w:tc>
        <w:tc>
          <w:tcPr>
            <w:tcW w:w="1387" w:type="dxa"/>
            <w:gridSpan w:val="3"/>
          </w:tcPr>
          <w:p w14:paraId="1100D017">
            <w:pPr>
              <w:jc w:val="right"/>
            </w:pPr>
          </w:p>
        </w:tc>
        <w:tc>
          <w:tcPr>
            <w:tcW w:w="1442" w:type="dxa"/>
          </w:tcPr>
          <w:p w14:paraId="673BB11C">
            <w:pPr>
              <w:jc w:val="right"/>
            </w:pPr>
            <w:r>
              <w:t>180,000</w:t>
            </w:r>
          </w:p>
        </w:tc>
        <w:tc>
          <w:tcPr>
            <w:tcW w:w="1112" w:type="dxa"/>
          </w:tcPr>
          <w:p w14:paraId="78066632">
            <w:pPr>
              <w:jc w:val="right"/>
            </w:pPr>
          </w:p>
        </w:tc>
      </w:tr>
      <w:tr w14:paraId="39C6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0B2D7424">
            <w:r>
              <w:t>Finance Leases</w:t>
            </w:r>
          </w:p>
        </w:tc>
        <w:tc>
          <w:tcPr>
            <w:tcW w:w="1249" w:type="dxa"/>
          </w:tcPr>
          <w:p w14:paraId="69CD3416">
            <w:pPr>
              <w:jc w:val="right"/>
            </w:pPr>
          </w:p>
        </w:tc>
        <w:tc>
          <w:tcPr>
            <w:tcW w:w="1276" w:type="dxa"/>
          </w:tcPr>
          <w:p w14:paraId="005413E0">
            <w:pPr>
              <w:jc w:val="right"/>
            </w:pPr>
            <w:r>
              <w:t>6,300</w:t>
            </w:r>
          </w:p>
        </w:tc>
        <w:tc>
          <w:tcPr>
            <w:tcW w:w="1214" w:type="dxa"/>
          </w:tcPr>
          <w:p w14:paraId="348B30B9">
            <w:pPr>
              <w:jc w:val="right"/>
            </w:pPr>
            <w:r>
              <w:t>126,300</w:t>
            </w:r>
          </w:p>
        </w:tc>
        <w:tc>
          <w:tcPr>
            <w:tcW w:w="236" w:type="dxa"/>
            <w:gridSpan w:val="3"/>
          </w:tcPr>
          <w:p w14:paraId="5AD8F376">
            <w:pPr>
              <w:jc w:val="right"/>
            </w:pPr>
          </w:p>
        </w:tc>
        <w:tc>
          <w:tcPr>
            <w:tcW w:w="1387" w:type="dxa"/>
            <w:gridSpan w:val="3"/>
          </w:tcPr>
          <w:p w14:paraId="5000DE51">
            <w:pPr>
              <w:jc w:val="right"/>
            </w:pPr>
          </w:p>
        </w:tc>
        <w:tc>
          <w:tcPr>
            <w:tcW w:w="1442" w:type="dxa"/>
          </w:tcPr>
          <w:p w14:paraId="4C5DAB35">
            <w:pPr>
              <w:jc w:val="right"/>
            </w:pPr>
            <w:r>
              <w:t>3,200</w:t>
            </w:r>
          </w:p>
        </w:tc>
        <w:tc>
          <w:tcPr>
            <w:tcW w:w="1112" w:type="dxa"/>
          </w:tcPr>
          <w:p w14:paraId="407DEBAB">
            <w:pPr>
              <w:jc w:val="right"/>
            </w:pPr>
            <w:r>
              <w:t>183,200</w:t>
            </w:r>
          </w:p>
        </w:tc>
      </w:tr>
      <w:tr w14:paraId="32F3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1A33C16D">
            <w:r>
              <w:t>Current liabilities</w:t>
            </w:r>
          </w:p>
        </w:tc>
        <w:tc>
          <w:tcPr>
            <w:tcW w:w="1249" w:type="dxa"/>
          </w:tcPr>
          <w:p w14:paraId="4E902254">
            <w:pPr>
              <w:jc w:val="right"/>
            </w:pPr>
          </w:p>
        </w:tc>
        <w:tc>
          <w:tcPr>
            <w:tcW w:w="1276" w:type="dxa"/>
          </w:tcPr>
          <w:p w14:paraId="0A81BF0B">
            <w:pPr>
              <w:jc w:val="right"/>
            </w:pPr>
          </w:p>
        </w:tc>
        <w:tc>
          <w:tcPr>
            <w:tcW w:w="1214" w:type="dxa"/>
          </w:tcPr>
          <w:p w14:paraId="2E8ACA43">
            <w:pPr>
              <w:jc w:val="right"/>
            </w:pPr>
          </w:p>
        </w:tc>
        <w:tc>
          <w:tcPr>
            <w:tcW w:w="236" w:type="dxa"/>
            <w:gridSpan w:val="3"/>
          </w:tcPr>
          <w:p w14:paraId="1D7E27D6">
            <w:pPr>
              <w:jc w:val="right"/>
            </w:pPr>
          </w:p>
        </w:tc>
        <w:tc>
          <w:tcPr>
            <w:tcW w:w="1387" w:type="dxa"/>
            <w:gridSpan w:val="3"/>
          </w:tcPr>
          <w:p w14:paraId="0BCAF8C3">
            <w:pPr>
              <w:jc w:val="right"/>
            </w:pPr>
          </w:p>
        </w:tc>
        <w:tc>
          <w:tcPr>
            <w:tcW w:w="1442" w:type="dxa"/>
          </w:tcPr>
          <w:p w14:paraId="04B61747">
            <w:pPr>
              <w:jc w:val="right"/>
            </w:pPr>
          </w:p>
        </w:tc>
        <w:tc>
          <w:tcPr>
            <w:tcW w:w="1112" w:type="dxa"/>
          </w:tcPr>
          <w:p w14:paraId="58A7A861">
            <w:pPr>
              <w:jc w:val="right"/>
            </w:pPr>
          </w:p>
        </w:tc>
      </w:tr>
      <w:tr w14:paraId="6DAF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3E48DC7C">
            <w:r>
              <w:t>Trade Payables</w:t>
            </w:r>
          </w:p>
        </w:tc>
        <w:tc>
          <w:tcPr>
            <w:tcW w:w="1249" w:type="dxa"/>
          </w:tcPr>
          <w:p w14:paraId="0C3F4430">
            <w:pPr>
              <w:jc w:val="right"/>
            </w:pPr>
          </w:p>
        </w:tc>
        <w:tc>
          <w:tcPr>
            <w:tcW w:w="1276" w:type="dxa"/>
          </w:tcPr>
          <w:p w14:paraId="72278F52">
            <w:pPr>
              <w:jc w:val="right"/>
            </w:pPr>
            <w:r>
              <w:t>91,200</w:t>
            </w:r>
          </w:p>
        </w:tc>
        <w:tc>
          <w:tcPr>
            <w:tcW w:w="1214" w:type="dxa"/>
          </w:tcPr>
          <w:p w14:paraId="72B22B3B">
            <w:pPr>
              <w:jc w:val="right"/>
            </w:pPr>
          </w:p>
        </w:tc>
        <w:tc>
          <w:tcPr>
            <w:tcW w:w="236" w:type="dxa"/>
            <w:gridSpan w:val="3"/>
          </w:tcPr>
          <w:p w14:paraId="38316CBF">
            <w:pPr>
              <w:jc w:val="right"/>
            </w:pPr>
          </w:p>
        </w:tc>
        <w:tc>
          <w:tcPr>
            <w:tcW w:w="1387" w:type="dxa"/>
            <w:gridSpan w:val="3"/>
          </w:tcPr>
          <w:p w14:paraId="5B25AE08">
            <w:pPr>
              <w:jc w:val="right"/>
            </w:pPr>
          </w:p>
        </w:tc>
        <w:tc>
          <w:tcPr>
            <w:tcW w:w="1442" w:type="dxa"/>
          </w:tcPr>
          <w:p w14:paraId="4F925028">
            <w:pPr>
              <w:jc w:val="right"/>
            </w:pPr>
            <w:r>
              <w:t>129,100</w:t>
            </w:r>
          </w:p>
        </w:tc>
        <w:tc>
          <w:tcPr>
            <w:tcW w:w="1112" w:type="dxa"/>
          </w:tcPr>
          <w:p w14:paraId="3B19F3E9">
            <w:pPr>
              <w:jc w:val="right"/>
            </w:pPr>
          </w:p>
        </w:tc>
      </w:tr>
      <w:tr w14:paraId="7B87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6DF6D5A0">
            <w:r>
              <w:t>Taxation</w:t>
            </w:r>
          </w:p>
        </w:tc>
        <w:tc>
          <w:tcPr>
            <w:tcW w:w="1249" w:type="dxa"/>
          </w:tcPr>
          <w:p w14:paraId="316E3CC2">
            <w:pPr>
              <w:jc w:val="right"/>
            </w:pPr>
          </w:p>
        </w:tc>
        <w:tc>
          <w:tcPr>
            <w:tcW w:w="1276" w:type="dxa"/>
          </w:tcPr>
          <w:p w14:paraId="6D1DAC06">
            <w:pPr>
              <w:jc w:val="right"/>
            </w:pPr>
            <w:r>
              <w:t>47,500</w:t>
            </w:r>
          </w:p>
        </w:tc>
        <w:tc>
          <w:tcPr>
            <w:tcW w:w="1214" w:type="dxa"/>
          </w:tcPr>
          <w:p w14:paraId="265D624F">
            <w:pPr>
              <w:jc w:val="right"/>
            </w:pPr>
          </w:p>
        </w:tc>
        <w:tc>
          <w:tcPr>
            <w:tcW w:w="236" w:type="dxa"/>
            <w:gridSpan w:val="3"/>
          </w:tcPr>
          <w:p w14:paraId="67913B8D">
            <w:pPr>
              <w:jc w:val="right"/>
            </w:pPr>
          </w:p>
        </w:tc>
        <w:tc>
          <w:tcPr>
            <w:tcW w:w="1387" w:type="dxa"/>
            <w:gridSpan w:val="3"/>
          </w:tcPr>
          <w:p w14:paraId="49A67BAB">
            <w:pPr>
              <w:jc w:val="right"/>
            </w:pPr>
          </w:p>
        </w:tc>
        <w:tc>
          <w:tcPr>
            <w:tcW w:w="1442" w:type="dxa"/>
          </w:tcPr>
          <w:p w14:paraId="12E33B19">
            <w:pPr>
              <w:jc w:val="right"/>
            </w:pPr>
            <w:r>
              <w:t>38,500</w:t>
            </w:r>
          </w:p>
        </w:tc>
        <w:tc>
          <w:tcPr>
            <w:tcW w:w="1112" w:type="dxa"/>
          </w:tcPr>
          <w:p w14:paraId="325ED7BE">
            <w:pPr>
              <w:jc w:val="right"/>
            </w:pPr>
          </w:p>
        </w:tc>
      </w:tr>
      <w:tr w14:paraId="4269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1583097A">
            <w:r>
              <w:t>Finance Leases</w:t>
            </w:r>
          </w:p>
        </w:tc>
        <w:tc>
          <w:tcPr>
            <w:tcW w:w="1249" w:type="dxa"/>
          </w:tcPr>
          <w:p w14:paraId="5F0F50FB">
            <w:pPr>
              <w:jc w:val="right"/>
            </w:pPr>
          </w:p>
        </w:tc>
        <w:tc>
          <w:tcPr>
            <w:tcW w:w="1276" w:type="dxa"/>
          </w:tcPr>
          <w:p w14:paraId="69A287D8">
            <w:pPr>
              <w:jc w:val="right"/>
            </w:pPr>
            <w:r>
              <w:t>11,500</w:t>
            </w:r>
          </w:p>
        </w:tc>
        <w:tc>
          <w:tcPr>
            <w:tcW w:w="1214" w:type="dxa"/>
          </w:tcPr>
          <w:p w14:paraId="1B42616E">
            <w:pPr>
              <w:jc w:val="right"/>
            </w:pPr>
          </w:p>
        </w:tc>
        <w:tc>
          <w:tcPr>
            <w:tcW w:w="236" w:type="dxa"/>
            <w:gridSpan w:val="3"/>
          </w:tcPr>
          <w:p w14:paraId="5CA08B61">
            <w:pPr>
              <w:jc w:val="right"/>
            </w:pPr>
          </w:p>
        </w:tc>
        <w:tc>
          <w:tcPr>
            <w:tcW w:w="1387" w:type="dxa"/>
            <w:gridSpan w:val="3"/>
          </w:tcPr>
          <w:p w14:paraId="161000F3">
            <w:pPr>
              <w:jc w:val="right"/>
            </w:pPr>
          </w:p>
        </w:tc>
        <w:tc>
          <w:tcPr>
            <w:tcW w:w="1442" w:type="dxa"/>
          </w:tcPr>
          <w:p w14:paraId="7F0135A7">
            <w:pPr>
              <w:jc w:val="right"/>
            </w:pPr>
            <w:r>
              <w:t>4,300</w:t>
            </w:r>
          </w:p>
        </w:tc>
        <w:tc>
          <w:tcPr>
            <w:tcW w:w="1112" w:type="dxa"/>
          </w:tcPr>
          <w:p w14:paraId="6C743D87">
            <w:pPr>
              <w:jc w:val="right"/>
            </w:pPr>
          </w:p>
        </w:tc>
      </w:tr>
      <w:tr w14:paraId="6880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5E9F68FF">
            <w:r>
              <w:t>Bank overdraft</w:t>
            </w:r>
          </w:p>
        </w:tc>
        <w:tc>
          <w:tcPr>
            <w:tcW w:w="1249" w:type="dxa"/>
          </w:tcPr>
          <w:p w14:paraId="248BE8BD">
            <w:pPr>
              <w:jc w:val="right"/>
            </w:pPr>
          </w:p>
        </w:tc>
        <w:tc>
          <w:tcPr>
            <w:tcW w:w="1276" w:type="dxa"/>
          </w:tcPr>
          <w:p w14:paraId="266C55EE">
            <w:pPr>
              <w:jc w:val="right"/>
            </w:pPr>
            <w:r>
              <w:t>1,200</w:t>
            </w:r>
          </w:p>
        </w:tc>
        <w:tc>
          <w:tcPr>
            <w:tcW w:w="1214" w:type="dxa"/>
          </w:tcPr>
          <w:p w14:paraId="252958F0">
            <w:pPr>
              <w:jc w:val="right"/>
            </w:pPr>
            <w:r>
              <w:t>151,400</w:t>
            </w:r>
          </w:p>
        </w:tc>
        <w:tc>
          <w:tcPr>
            <w:tcW w:w="236" w:type="dxa"/>
            <w:gridSpan w:val="3"/>
          </w:tcPr>
          <w:p w14:paraId="3E45C1FC">
            <w:pPr>
              <w:jc w:val="right"/>
            </w:pPr>
          </w:p>
        </w:tc>
        <w:tc>
          <w:tcPr>
            <w:tcW w:w="1387" w:type="dxa"/>
            <w:gridSpan w:val="3"/>
          </w:tcPr>
          <w:p w14:paraId="152FAF60">
            <w:pPr>
              <w:jc w:val="right"/>
            </w:pPr>
          </w:p>
        </w:tc>
        <w:tc>
          <w:tcPr>
            <w:tcW w:w="1442" w:type="dxa"/>
          </w:tcPr>
          <w:p w14:paraId="6167ACA5">
            <w:pPr>
              <w:jc w:val="right"/>
            </w:pPr>
          </w:p>
        </w:tc>
        <w:tc>
          <w:tcPr>
            <w:tcW w:w="1112" w:type="dxa"/>
          </w:tcPr>
          <w:p w14:paraId="61572DAD">
            <w:pPr>
              <w:jc w:val="right"/>
            </w:pPr>
            <w:r>
              <w:t>171,900</w:t>
            </w:r>
          </w:p>
        </w:tc>
      </w:tr>
      <w:tr w14:paraId="5D1B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4" w:type="dxa"/>
          </w:tcPr>
          <w:p w14:paraId="17CDA348"/>
        </w:tc>
        <w:tc>
          <w:tcPr>
            <w:tcW w:w="1249" w:type="dxa"/>
          </w:tcPr>
          <w:p w14:paraId="46FDCB69">
            <w:pPr>
              <w:jc w:val="right"/>
            </w:pPr>
          </w:p>
        </w:tc>
        <w:tc>
          <w:tcPr>
            <w:tcW w:w="1276" w:type="dxa"/>
          </w:tcPr>
          <w:p w14:paraId="11715536">
            <w:pPr>
              <w:jc w:val="right"/>
            </w:pPr>
          </w:p>
        </w:tc>
        <w:tc>
          <w:tcPr>
            <w:tcW w:w="1214" w:type="dxa"/>
          </w:tcPr>
          <w:p w14:paraId="43DEB8D5">
            <w:pPr>
              <w:jc w:val="right"/>
            </w:pPr>
            <w:r>
              <w:t>882,400</w:t>
            </w:r>
          </w:p>
        </w:tc>
        <w:tc>
          <w:tcPr>
            <w:tcW w:w="236" w:type="dxa"/>
            <w:gridSpan w:val="3"/>
          </w:tcPr>
          <w:p w14:paraId="52659068">
            <w:pPr>
              <w:jc w:val="right"/>
            </w:pPr>
          </w:p>
        </w:tc>
        <w:tc>
          <w:tcPr>
            <w:tcW w:w="1387" w:type="dxa"/>
            <w:gridSpan w:val="3"/>
          </w:tcPr>
          <w:p w14:paraId="1D61B522">
            <w:pPr>
              <w:jc w:val="right"/>
            </w:pPr>
          </w:p>
        </w:tc>
        <w:tc>
          <w:tcPr>
            <w:tcW w:w="1442" w:type="dxa"/>
          </w:tcPr>
          <w:p w14:paraId="486E9A8A">
            <w:pPr>
              <w:jc w:val="right"/>
            </w:pPr>
          </w:p>
        </w:tc>
        <w:tc>
          <w:tcPr>
            <w:tcW w:w="1112" w:type="dxa"/>
          </w:tcPr>
          <w:p w14:paraId="562B7B05">
            <w:pPr>
              <w:jc w:val="right"/>
            </w:pPr>
            <w:r>
              <w:t>732,500</w:t>
            </w:r>
          </w:p>
        </w:tc>
      </w:tr>
    </w:tbl>
    <w:p w14:paraId="7CA4F0D8">
      <w:pPr>
        <w:rPr>
          <w:b/>
          <w:bCs/>
        </w:rPr>
      </w:pPr>
    </w:p>
    <w:p w14:paraId="5EB8884D">
      <w:pPr>
        <w:rPr>
          <w:b/>
          <w:bCs/>
        </w:rPr>
      </w:pPr>
    </w:p>
    <w:p w14:paraId="69B4AEBD">
      <w:pPr>
        <w:jc w:val="center"/>
        <w:rPr>
          <w:b/>
        </w:rPr>
      </w:pPr>
    </w:p>
    <w:p w14:paraId="53A0856A">
      <w:pPr>
        <w:jc w:val="center"/>
        <w:rPr>
          <w:b/>
        </w:rPr>
      </w:pPr>
    </w:p>
    <w:p w14:paraId="502B1DE8">
      <w:pPr>
        <w:jc w:val="center"/>
        <w:rPr>
          <w:b/>
        </w:rPr>
      </w:pPr>
    </w:p>
    <w:p w14:paraId="2127246D">
      <w:pPr>
        <w:jc w:val="center"/>
        <w:rPr>
          <w:b/>
        </w:rPr>
      </w:pPr>
    </w:p>
    <w:p w14:paraId="6851D94C">
      <w:pPr>
        <w:jc w:val="center"/>
        <w:rPr>
          <w:b/>
        </w:rPr>
      </w:pPr>
      <w:r>
        <w:rPr>
          <w:b/>
        </w:rPr>
        <w:t>Statement of changes in equity</w:t>
      </w:r>
    </w:p>
    <w:p w14:paraId="270A24F5">
      <w:pPr>
        <w:jc w:val="center"/>
        <w:rPr>
          <w:b/>
          <w:bCs/>
        </w:rPr>
      </w:pPr>
      <w:r>
        <w:rPr>
          <w:b/>
        </w:rPr>
        <w:t>31-December 2024</w:t>
      </w:r>
    </w:p>
    <w:tbl>
      <w:tblPr>
        <w:tblStyle w:val="6"/>
        <w:tblW w:w="92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0"/>
        <w:gridCol w:w="1275"/>
        <w:gridCol w:w="1418"/>
        <w:gridCol w:w="1841"/>
        <w:gridCol w:w="1167"/>
      </w:tblGrid>
      <w:tr w14:paraId="3A15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4B389781">
            <w:pPr>
              <w:jc w:val="center"/>
              <w:rPr>
                <w:b/>
              </w:rPr>
            </w:pPr>
          </w:p>
        </w:tc>
        <w:tc>
          <w:tcPr>
            <w:tcW w:w="1275" w:type="dxa"/>
          </w:tcPr>
          <w:p w14:paraId="55191B29">
            <w:pPr>
              <w:jc w:val="center"/>
              <w:rPr>
                <w:b/>
              </w:rPr>
            </w:pPr>
            <w:r>
              <w:rPr>
                <w:b/>
              </w:rPr>
              <w:t>Share</w:t>
            </w:r>
          </w:p>
          <w:p w14:paraId="3F33D1EE">
            <w:pPr>
              <w:jc w:val="center"/>
              <w:rPr>
                <w:b/>
              </w:rPr>
            </w:pPr>
            <w:r>
              <w:rPr>
                <w:b/>
              </w:rPr>
              <w:t>Capital</w:t>
            </w:r>
          </w:p>
        </w:tc>
        <w:tc>
          <w:tcPr>
            <w:tcW w:w="1418" w:type="dxa"/>
          </w:tcPr>
          <w:p w14:paraId="42096FBA">
            <w:pPr>
              <w:jc w:val="center"/>
              <w:rPr>
                <w:b/>
              </w:rPr>
            </w:pPr>
            <w:r>
              <w:rPr>
                <w:b/>
              </w:rPr>
              <w:t>Share premium</w:t>
            </w:r>
          </w:p>
        </w:tc>
        <w:tc>
          <w:tcPr>
            <w:tcW w:w="1841" w:type="dxa"/>
          </w:tcPr>
          <w:p w14:paraId="7F100B5B">
            <w:pPr>
              <w:jc w:val="center"/>
              <w:rPr>
                <w:b/>
              </w:rPr>
            </w:pPr>
            <w:r>
              <w:rPr>
                <w:b/>
              </w:rPr>
              <w:t>Profit and loss account</w:t>
            </w:r>
          </w:p>
        </w:tc>
        <w:tc>
          <w:tcPr>
            <w:tcW w:w="1167" w:type="dxa"/>
          </w:tcPr>
          <w:p w14:paraId="2590ABA1">
            <w:pPr>
              <w:jc w:val="center"/>
              <w:rPr>
                <w:b/>
              </w:rPr>
            </w:pPr>
            <w:r>
              <w:rPr>
                <w:b/>
              </w:rPr>
              <w:t>Total</w:t>
            </w:r>
          </w:p>
        </w:tc>
      </w:tr>
      <w:tr w14:paraId="140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538E1ED0"/>
        </w:tc>
        <w:tc>
          <w:tcPr>
            <w:tcW w:w="1275" w:type="dxa"/>
          </w:tcPr>
          <w:p w14:paraId="0E40E842">
            <w:pPr>
              <w:jc w:val="right"/>
            </w:pPr>
            <w:r>
              <w:t>Ksh’000</w:t>
            </w:r>
          </w:p>
        </w:tc>
        <w:tc>
          <w:tcPr>
            <w:tcW w:w="1418" w:type="dxa"/>
          </w:tcPr>
          <w:p w14:paraId="6B1AE585">
            <w:pPr>
              <w:jc w:val="right"/>
            </w:pPr>
            <w:r>
              <w:t>Ksh’000</w:t>
            </w:r>
          </w:p>
        </w:tc>
        <w:tc>
          <w:tcPr>
            <w:tcW w:w="1841" w:type="dxa"/>
          </w:tcPr>
          <w:p w14:paraId="01E40C57">
            <w:pPr>
              <w:jc w:val="right"/>
            </w:pPr>
            <w:r>
              <w:t>Ksh’000</w:t>
            </w:r>
          </w:p>
        </w:tc>
        <w:tc>
          <w:tcPr>
            <w:tcW w:w="1167" w:type="dxa"/>
          </w:tcPr>
          <w:p w14:paraId="24BA242C">
            <w:pPr>
              <w:jc w:val="right"/>
            </w:pPr>
            <w:r>
              <w:t>Ksh’000</w:t>
            </w:r>
          </w:p>
        </w:tc>
      </w:tr>
      <w:tr w14:paraId="6D70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70D70E2E">
            <w:r>
              <w:t>Balance 1</w:t>
            </w:r>
            <w:r>
              <w:rPr>
                <w:vertAlign w:val="superscript"/>
              </w:rPr>
              <w:t>st</w:t>
            </w:r>
            <w:r>
              <w:t xml:space="preserve"> January 2024</w:t>
            </w:r>
          </w:p>
        </w:tc>
        <w:tc>
          <w:tcPr>
            <w:tcW w:w="1275" w:type="dxa"/>
          </w:tcPr>
          <w:p w14:paraId="0547F752">
            <w:pPr>
              <w:jc w:val="right"/>
            </w:pPr>
            <w:r>
              <w:t>110,000</w:t>
            </w:r>
          </w:p>
        </w:tc>
        <w:tc>
          <w:tcPr>
            <w:tcW w:w="1418" w:type="dxa"/>
          </w:tcPr>
          <w:p w14:paraId="34E7BAF7">
            <w:pPr>
              <w:jc w:val="right"/>
            </w:pPr>
            <w:r>
              <w:t>21,500</w:t>
            </w:r>
          </w:p>
        </w:tc>
        <w:tc>
          <w:tcPr>
            <w:tcW w:w="1841" w:type="dxa"/>
          </w:tcPr>
          <w:p w14:paraId="38FC55B8">
            <w:pPr>
              <w:jc w:val="right"/>
            </w:pPr>
            <w:r>
              <w:t>245,900</w:t>
            </w:r>
          </w:p>
        </w:tc>
        <w:tc>
          <w:tcPr>
            <w:tcW w:w="1167" w:type="dxa"/>
          </w:tcPr>
          <w:p w14:paraId="43715254">
            <w:pPr>
              <w:jc w:val="right"/>
            </w:pPr>
            <w:r>
              <w:t>377,400</w:t>
            </w:r>
          </w:p>
        </w:tc>
      </w:tr>
      <w:tr w14:paraId="6C21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05C36380">
            <w:r>
              <w:t>Profit for the year</w:t>
            </w:r>
          </w:p>
        </w:tc>
        <w:tc>
          <w:tcPr>
            <w:tcW w:w="1275" w:type="dxa"/>
          </w:tcPr>
          <w:p w14:paraId="33CCE4AA">
            <w:pPr>
              <w:jc w:val="right"/>
            </w:pPr>
          </w:p>
        </w:tc>
        <w:tc>
          <w:tcPr>
            <w:tcW w:w="1418" w:type="dxa"/>
          </w:tcPr>
          <w:p w14:paraId="566D2C51">
            <w:pPr>
              <w:jc w:val="right"/>
            </w:pPr>
          </w:p>
        </w:tc>
        <w:tc>
          <w:tcPr>
            <w:tcW w:w="1841" w:type="dxa"/>
          </w:tcPr>
          <w:p w14:paraId="354A021B">
            <w:pPr>
              <w:jc w:val="right"/>
            </w:pPr>
            <w:r>
              <w:t>150,100</w:t>
            </w:r>
          </w:p>
        </w:tc>
        <w:tc>
          <w:tcPr>
            <w:tcW w:w="1167" w:type="dxa"/>
          </w:tcPr>
          <w:p w14:paraId="733FA81D">
            <w:pPr>
              <w:jc w:val="right"/>
            </w:pPr>
            <w:r>
              <w:t>150,100</w:t>
            </w:r>
          </w:p>
        </w:tc>
      </w:tr>
      <w:tr w14:paraId="4A5E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539531EE">
            <w:r>
              <w:t>Dividends</w:t>
            </w:r>
          </w:p>
        </w:tc>
        <w:tc>
          <w:tcPr>
            <w:tcW w:w="1275" w:type="dxa"/>
          </w:tcPr>
          <w:p w14:paraId="1DA950B4">
            <w:pPr>
              <w:jc w:val="right"/>
            </w:pPr>
          </w:p>
        </w:tc>
        <w:tc>
          <w:tcPr>
            <w:tcW w:w="1418" w:type="dxa"/>
          </w:tcPr>
          <w:p w14:paraId="0389C9AF">
            <w:pPr>
              <w:jc w:val="right"/>
            </w:pPr>
          </w:p>
        </w:tc>
        <w:tc>
          <w:tcPr>
            <w:tcW w:w="1841" w:type="dxa"/>
          </w:tcPr>
          <w:p w14:paraId="580AEC34">
            <w:pPr>
              <w:jc w:val="right"/>
            </w:pPr>
            <w:r>
              <w:t>(58,000)</w:t>
            </w:r>
          </w:p>
        </w:tc>
        <w:tc>
          <w:tcPr>
            <w:tcW w:w="1167" w:type="dxa"/>
          </w:tcPr>
          <w:p w14:paraId="3614787C">
            <w:pPr>
              <w:jc w:val="right"/>
            </w:pPr>
            <w:r>
              <w:t>(58,000)</w:t>
            </w:r>
          </w:p>
        </w:tc>
      </w:tr>
      <w:tr w14:paraId="565E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36F4AE0A">
            <w:r>
              <w:t>Share issue for cash</w:t>
            </w:r>
          </w:p>
        </w:tc>
        <w:tc>
          <w:tcPr>
            <w:tcW w:w="1275" w:type="dxa"/>
          </w:tcPr>
          <w:p w14:paraId="63C58787">
            <w:pPr>
              <w:jc w:val="right"/>
            </w:pPr>
            <w:r>
              <w:t>47,000</w:t>
            </w:r>
          </w:p>
        </w:tc>
        <w:tc>
          <w:tcPr>
            <w:tcW w:w="1418" w:type="dxa"/>
          </w:tcPr>
          <w:p w14:paraId="2BED3457">
            <w:pPr>
              <w:jc w:val="right"/>
            </w:pPr>
            <w:r>
              <w:t>28,200</w:t>
            </w:r>
          </w:p>
        </w:tc>
        <w:tc>
          <w:tcPr>
            <w:tcW w:w="1841" w:type="dxa"/>
          </w:tcPr>
          <w:p w14:paraId="45FDAF78">
            <w:pPr>
              <w:jc w:val="right"/>
            </w:pPr>
          </w:p>
        </w:tc>
        <w:tc>
          <w:tcPr>
            <w:tcW w:w="1167" w:type="dxa"/>
          </w:tcPr>
          <w:p w14:paraId="30415B79">
            <w:pPr>
              <w:jc w:val="right"/>
            </w:pPr>
            <w:r>
              <w:t>75,200</w:t>
            </w:r>
          </w:p>
        </w:tc>
      </w:tr>
      <w:tr w14:paraId="1FF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0" w:type="dxa"/>
          </w:tcPr>
          <w:p w14:paraId="1384EFF2">
            <w:r>
              <w:t>Balance 31</w:t>
            </w:r>
            <w:r>
              <w:rPr>
                <w:vertAlign w:val="superscript"/>
              </w:rPr>
              <w:t>st</w:t>
            </w:r>
            <w:r>
              <w:t xml:space="preserve"> December 2024</w:t>
            </w:r>
          </w:p>
        </w:tc>
        <w:tc>
          <w:tcPr>
            <w:tcW w:w="1275" w:type="dxa"/>
          </w:tcPr>
          <w:p w14:paraId="6DF5CAB0">
            <w:pPr>
              <w:jc w:val="right"/>
            </w:pPr>
            <w:r>
              <w:t>157,000</w:t>
            </w:r>
          </w:p>
        </w:tc>
        <w:tc>
          <w:tcPr>
            <w:tcW w:w="1418" w:type="dxa"/>
          </w:tcPr>
          <w:p w14:paraId="096DAF7D">
            <w:pPr>
              <w:jc w:val="right"/>
            </w:pPr>
            <w:r>
              <w:t>49,700</w:t>
            </w:r>
          </w:p>
        </w:tc>
        <w:tc>
          <w:tcPr>
            <w:tcW w:w="1841" w:type="dxa"/>
          </w:tcPr>
          <w:p w14:paraId="4FF1F11A">
            <w:pPr>
              <w:jc w:val="right"/>
            </w:pPr>
            <w:r>
              <w:t>338,000</w:t>
            </w:r>
          </w:p>
        </w:tc>
        <w:tc>
          <w:tcPr>
            <w:tcW w:w="1167" w:type="dxa"/>
          </w:tcPr>
          <w:p w14:paraId="0FBB501C">
            <w:pPr>
              <w:jc w:val="right"/>
            </w:pPr>
            <w:r>
              <w:t>544,700</w:t>
            </w:r>
          </w:p>
        </w:tc>
      </w:tr>
    </w:tbl>
    <w:p w14:paraId="46B36F9D">
      <w:pPr>
        <w:rPr>
          <w:b/>
          <w:bCs/>
        </w:rPr>
      </w:pPr>
    </w:p>
    <w:p w14:paraId="6CCDBB5D">
      <w:pPr>
        <w:rPr>
          <w:b/>
          <w:bCs/>
        </w:rPr>
      </w:pPr>
      <w:r>
        <w:rPr>
          <w:b/>
          <w:bCs/>
        </w:rPr>
        <w:t xml:space="preserve">Additional information </w:t>
      </w:r>
    </w:p>
    <w:p w14:paraId="2B99DD1E">
      <w:pPr>
        <w:numPr>
          <w:ilvl w:val="0"/>
          <w:numId w:val="10"/>
        </w:numPr>
      </w:pPr>
      <w:r>
        <w:t>There were no disposals of land and buildings during the year.</w:t>
      </w:r>
    </w:p>
    <w:p w14:paraId="48C484F7">
      <w:pPr>
        <w:numPr>
          <w:ilvl w:val="0"/>
          <w:numId w:val="10"/>
        </w:numPr>
      </w:pPr>
      <w:r>
        <w:t>The total amount paid in the year to 31</w:t>
      </w:r>
      <w:r>
        <w:rPr>
          <w:vertAlign w:val="superscript"/>
        </w:rPr>
        <w:t>st</w:t>
      </w:r>
      <w:r>
        <w:t xml:space="preserve"> December 2024 in respect of finance leases was Ksh3 million of which Ksh500,000 was interest. Leases were used to finance additions to equipment.</w:t>
      </w:r>
    </w:p>
    <w:p w14:paraId="362DD2FE">
      <w:pPr>
        <w:numPr>
          <w:ilvl w:val="0"/>
          <w:numId w:val="10"/>
        </w:numPr>
      </w:pPr>
      <w:r>
        <w:t>Equipment with a net book value of Ksh48 million and an original cost of Ksh104 million was sold during the year for Ksh36 million.</w:t>
      </w:r>
    </w:p>
    <w:p w14:paraId="17043D42">
      <w:pPr>
        <w:numPr>
          <w:ilvl w:val="0"/>
          <w:numId w:val="10"/>
        </w:numPr>
      </w:pPr>
      <w:r>
        <w:t>The corporation tax charge for the year to 31</w:t>
      </w:r>
      <w:r>
        <w:rPr>
          <w:vertAlign w:val="superscript"/>
        </w:rPr>
        <w:t>st</w:t>
      </w:r>
      <w:r>
        <w:t xml:space="preserve"> December 2024 was Ksh60 million </w:t>
      </w:r>
    </w:p>
    <w:p w14:paraId="18AEBE6F">
      <w:pPr>
        <w:numPr>
          <w:ilvl w:val="0"/>
          <w:numId w:val="10"/>
        </w:numPr>
      </w:pPr>
      <w:r>
        <w:t>The debentures were repaid on 30</w:t>
      </w:r>
      <w:r>
        <w:rPr>
          <w:vertAlign w:val="superscript"/>
        </w:rPr>
        <w:t>th</w:t>
      </w:r>
      <w:r>
        <w:t xml:space="preserve"> June 2024</w:t>
      </w:r>
    </w:p>
    <w:p w14:paraId="02CC574F">
      <w:pPr>
        <w:numPr>
          <w:ilvl w:val="0"/>
          <w:numId w:val="10"/>
        </w:numPr>
      </w:pPr>
      <w:r>
        <w:t>There were no interest charges other than debenture interest and interest on finance leases.</w:t>
      </w:r>
    </w:p>
    <w:p w14:paraId="743E20E7">
      <w:pPr>
        <w:numPr>
          <w:ilvl w:val="0"/>
          <w:numId w:val="10"/>
        </w:numPr>
      </w:pPr>
      <w:r>
        <w:t>Investments are in 91-days government treasury bills</w:t>
      </w:r>
    </w:p>
    <w:p w14:paraId="0E812866">
      <w:pPr>
        <w:pStyle w:val="3"/>
        <w:rPr>
          <w:rFonts w:ascii="Times New Roman" w:hAnsi="Times New Roman" w:cs="Times New Roman"/>
          <w:sz w:val="24"/>
          <w:szCs w:val="24"/>
        </w:rPr>
      </w:pPr>
    </w:p>
    <w:p w14:paraId="0BF77972">
      <w:r>
        <w:t xml:space="preserve">Required: Calculate the following cash flows elements </w:t>
      </w:r>
    </w:p>
    <w:p w14:paraId="460C3BC1">
      <w:pPr>
        <w:pStyle w:val="17"/>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Profit before interest and tax for the year ended 31 December 2024            </w:t>
      </w:r>
      <w:r>
        <w:rPr>
          <w:rFonts w:ascii="Times New Roman" w:hAnsi="Times New Roman" w:cs="Times New Roman"/>
          <w:b/>
          <w:sz w:val="24"/>
          <w:szCs w:val="24"/>
        </w:rPr>
        <w:t>(3 marks)</w:t>
      </w:r>
    </w:p>
    <w:p w14:paraId="5E39A643">
      <w:pPr>
        <w:pStyle w:val="17"/>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Depreciation expense related to the equipment for the year ended 31 December 2024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(2 marks)</w:t>
      </w:r>
    </w:p>
    <w:p w14:paraId="6A83BCB1">
      <w:pPr>
        <w:pStyle w:val="17"/>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Corporate tax paid during the year 2024                                                       </w:t>
      </w:r>
      <w:r>
        <w:rPr>
          <w:rFonts w:ascii="Times New Roman" w:hAnsi="Times New Roman" w:cs="Times New Roman"/>
          <w:b/>
          <w:sz w:val="24"/>
          <w:szCs w:val="24"/>
        </w:rPr>
        <w:t>(3 marks)</w:t>
      </w:r>
    </w:p>
    <w:p w14:paraId="600FD4F8">
      <w:pPr>
        <w:pStyle w:val="17"/>
        <w:numPr>
          <w:ilvl w:val="0"/>
          <w:numId w:val="11"/>
        </w:numPr>
        <w:rPr>
          <w:rFonts w:ascii="Times New Roman" w:hAnsi="Times New Roman" w:cs="Times New Roman"/>
          <w:b/>
          <w:sz w:val="24"/>
          <w:szCs w:val="24"/>
        </w:rPr>
      </w:pPr>
      <w:r>
        <w:rPr>
          <w:rFonts w:ascii="Times New Roman" w:hAnsi="Times New Roman" w:cs="Times New Roman"/>
          <w:sz w:val="24"/>
          <w:szCs w:val="24"/>
        </w:rPr>
        <w:t xml:space="preserve">Depreciation expense related to buildings for the year ended 31 December 2024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(2 marks)</w:t>
      </w:r>
    </w:p>
    <w:p w14:paraId="13C5C997">
      <w:pPr>
        <w:pStyle w:val="17"/>
        <w:rPr>
          <w:rFonts w:ascii="Times New Roman" w:hAnsi="Times New Roman" w:cs="Times New Roman"/>
          <w:b/>
          <w:sz w:val="24"/>
          <w:szCs w:val="24"/>
        </w:rPr>
      </w:pPr>
    </w:p>
    <w:p w14:paraId="5ABBD5D2">
      <w:pPr>
        <w:jc w:val="both"/>
        <w:rPr>
          <w:b/>
        </w:rPr>
      </w:pPr>
    </w:p>
    <w:p w14:paraId="79F57469">
      <w:pPr>
        <w:pStyle w:val="17"/>
        <w:spacing w:after="0" w:line="240" w:lineRule="auto"/>
        <w:rPr>
          <w:rFonts w:ascii="Times New Roman" w:hAnsi="Times New Roman" w:cs="Times New Roman"/>
          <w:b/>
          <w:bCs/>
          <w:sz w:val="24"/>
          <w:szCs w:val="24"/>
        </w:rPr>
      </w:pPr>
    </w:p>
    <w:sectPr>
      <w:footerReference r:id="rId5" w:type="default"/>
      <w:pgSz w:w="11907" w:h="16839"/>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92555">
    <w:pPr>
      <w:pStyle w:val="10"/>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9EB70D">
                          <w:pPr>
                            <w:pStyle w:val="10"/>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759EB70D">
                    <w:pPr>
                      <w:pStyle w:val="10"/>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E3255"/>
    <w:multiLevelType w:val="multilevel"/>
    <w:tmpl w:val="122E3255"/>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2F2320FE"/>
    <w:multiLevelType w:val="multilevel"/>
    <w:tmpl w:val="2F2320FE"/>
    <w:lvl w:ilvl="0" w:tentative="0">
      <w:start w:val="1"/>
      <w:numFmt w:val="lowerRoman"/>
      <w:lvlText w:val="%1."/>
      <w:lvlJc w:val="righ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2B46270"/>
    <w:multiLevelType w:val="multilevel"/>
    <w:tmpl w:val="32B46270"/>
    <w:lvl w:ilvl="0" w:tentative="0">
      <w:start w:val="3"/>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53B56A2"/>
    <w:multiLevelType w:val="multilevel"/>
    <w:tmpl w:val="353B56A2"/>
    <w:lvl w:ilvl="0" w:tentative="0">
      <w:start w:val="1"/>
      <w:numFmt w:val="lowerRoman"/>
      <w:lvlText w:val="%1."/>
      <w:lvlJc w:val="righ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6145901"/>
    <w:multiLevelType w:val="multilevel"/>
    <w:tmpl w:val="36145901"/>
    <w:lvl w:ilvl="0" w:tentative="0">
      <w:start w:val="1"/>
      <w:numFmt w:val="lowerRoman"/>
      <w:lvlText w:val="%1."/>
      <w:lvlJc w:val="righ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C4B3EF4"/>
    <w:multiLevelType w:val="multilevel"/>
    <w:tmpl w:val="3C4B3EF4"/>
    <w:lvl w:ilvl="0" w:tentative="0">
      <w:start w:val="1"/>
      <w:numFmt w:val="lowerLetter"/>
      <w:lvlText w:val="(%1)"/>
      <w:lvlJc w:val="left"/>
      <w:pPr>
        <w:tabs>
          <w:tab w:val="left" w:pos="360"/>
        </w:tabs>
        <w:ind w:left="360" w:hanging="360"/>
      </w:pPr>
    </w:lvl>
    <w:lvl w:ilvl="1" w:tentative="0">
      <w:start w:val="1"/>
      <w:numFmt w:val="lowerLetter"/>
      <w:lvlText w:val="%2."/>
      <w:lvlJc w:val="left"/>
      <w:pPr>
        <w:tabs>
          <w:tab w:val="left" w:pos="720"/>
        </w:tabs>
        <w:ind w:left="720" w:hanging="360"/>
      </w:pPr>
    </w:lvl>
    <w:lvl w:ilvl="2" w:tentative="0">
      <w:start w:val="1"/>
      <w:numFmt w:val="lowerRoman"/>
      <w:lvlText w:val="%3."/>
      <w:lvlJc w:val="right"/>
      <w:pPr>
        <w:tabs>
          <w:tab w:val="left" w:pos="1440"/>
        </w:tabs>
        <w:ind w:left="1440" w:hanging="180"/>
      </w:pPr>
    </w:lvl>
    <w:lvl w:ilvl="3" w:tentative="0">
      <w:start w:val="1"/>
      <w:numFmt w:val="decimal"/>
      <w:lvlText w:val="%4."/>
      <w:lvlJc w:val="left"/>
      <w:pPr>
        <w:tabs>
          <w:tab w:val="left" w:pos="2160"/>
        </w:tabs>
        <w:ind w:left="2160" w:hanging="360"/>
      </w:pPr>
    </w:lvl>
    <w:lvl w:ilvl="4" w:tentative="0">
      <w:start w:val="1"/>
      <w:numFmt w:val="lowerLetter"/>
      <w:lvlText w:val="%5."/>
      <w:lvlJc w:val="left"/>
      <w:pPr>
        <w:tabs>
          <w:tab w:val="left" w:pos="2880"/>
        </w:tabs>
        <w:ind w:left="2880" w:hanging="360"/>
      </w:pPr>
    </w:lvl>
    <w:lvl w:ilvl="5" w:tentative="0">
      <w:start w:val="1"/>
      <w:numFmt w:val="lowerRoman"/>
      <w:lvlText w:val="%6."/>
      <w:lvlJc w:val="right"/>
      <w:pPr>
        <w:tabs>
          <w:tab w:val="left" w:pos="3600"/>
        </w:tabs>
        <w:ind w:left="3600" w:hanging="180"/>
      </w:pPr>
    </w:lvl>
    <w:lvl w:ilvl="6" w:tentative="0">
      <w:start w:val="1"/>
      <w:numFmt w:val="decimal"/>
      <w:lvlText w:val="%7."/>
      <w:lvlJc w:val="left"/>
      <w:pPr>
        <w:tabs>
          <w:tab w:val="left" w:pos="4320"/>
        </w:tabs>
        <w:ind w:left="4320" w:hanging="360"/>
      </w:pPr>
    </w:lvl>
    <w:lvl w:ilvl="7" w:tentative="0">
      <w:start w:val="1"/>
      <w:numFmt w:val="lowerLetter"/>
      <w:lvlText w:val="%8."/>
      <w:lvlJc w:val="left"/>
      <w:pPr>
        <w:tabs>
          <w:tab w:val="left" w:pos="5040"/>
        </w:tabs>
        <w:ind w:left="5040" w:hanging="360"/>
      </w:pPr>
    </w:lvl>
    <w:lvl w:ilvl="8" w:tentative="0">
      <w:start w:val="1"/>
      <w:numFmt w:val="lowerRoman"/>
      <w:lvlText w:val="%9."/>
      <w:lvlJc w:val="right"/>
      <w:pPr>
        <w:tabs>
          <w:tab w:val="left" w:pos="5760"/>
        </w:tabs>
        <w:ind w:left="5760" w:hanging="180"/>
      </w:pPr>
    </w:lvl>
  </w:abstractNum>
  <w:abstractNum w:abstractNumId="6">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7">
    <w:nsid w:val="4DF6127F"/>
    <w:multiLevelType w:val="multilevel"/>
    <w:tmpl w:val="4DF6127F"/>
    <w:lvl w:ilvl="0" w:tentative="0">
      <w:start w:val="1"/>
      <w:numFmt w:val="lowerLetter"/>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04F3847"/>
    <w:multiLevelType w:val="multilevel"/>
    <w:tmpl w:val="504F3847"/>
    <w:lvl w:ilvl="0" w:tentative="0">
      <w:start w:val="1"/>
      <w:numFmt w:val="lowerRoman"/>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05C2636"/>
    <w:multiLevelType w:val="multilevel"/>
    <w:tmpl w:val="505C263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FCF7469"/>
    <w:multiLevelType w:val="multilevel"/>
    <w:tmpl w:val="7FCF7469"/>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7"/>
  </w:num>
  <w:num w:numId="3">
    <w:abstractNumId w:val="8"/>
  </w:num>
  <w:num w:numId="4">
    <w:abstractNumId w:val="2"/>
  </w:num>
  <w:num w:numId="5">
    <w:abstractNumId w:val="9"/>
  </w:num>
  <w:num w:numId="6">
    <w:abstractNumId w:val="4"/>
  </w:num>
  <w:num w:numId="7">
    <w:abstractNumId w:val="0"/>
  </w:num>
  <w:num w:numId="8">
    <w:abstractNumId w:val="3"/>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364E8"/>
    <w:rsid w:val="00041C5F"/>
    <w:rsid w:val="000506AE"/>
    <w:rsid w:val="000628BA"/>
    <w:rsid w:val="000658DB"/>
    <w:rsid w:val="00070772"/>
    <w:rsid w:val="00075913"/>
    <w:rsid w:val="000818E7"/>
    <w:rsid w:val="00085D33"/>
    <w:rsid w:val="00086743"/>
    <w:rsid w:val="000874F6"/>
    <w:rsid w:val="00092895"/>
    <w:rsid w:val="00096228"/>
    <w:rsid w:val="00096A00"/>
    <w:rsid w:val="00096E28"/>
    <w:rsid w:val="00097428"/>
    <w:rsid w:val="000A3ED8"/>
    <w:rsid w:val="000A4F6A"/>
    <w:rsid w:val="000B0EEB"/>
    <w:rsid w:val="00112910"/>
    <w:rsid w:val="00114AEA"/>
    <w:rsid w:val="001219AF"/>
    <w:rsid w:val="00122C4B"/>
    <w:rsid w:val="0012377A"/>
    <w:rsid w:val="001379AE"/>
    <w:rsid w:val="00156C7A"/>
    <w:rsid w:val="00157F2A"/>
    <w:rsid w:val="0016737C"/>
    <w:rsid w:val="00170DD8"/>
    <w:rsid w:val="0017511E"/>
    <w:rsid w:val="0018244B"/>
    <w:rsid w:val="00183650"/>
    <w:rsid w:val="001A4C8C"/>
    <w:rsid w:val="001C2601"/>
    <w:rsid w:val="001C7FCA"/>
    <w:rsid w:val="001D12D2"/>
    <w:rsid w:val="001E0729"/>
    <w:rsid w:val="001E19AB"/>
    <w:rsid w:val="001E7898"/>
    <w:rsid w:val="001F28F9"/>
    <w:rsid w:val="00204927"/>
    <w:rsid w:val="00206A71"/>
    <w:rsid w:val="00222355"/>
    <w:rsid w:val="0022486B"/>
    <w:rsid w:val="00227756"/>
    <w:rsid w:val="00233F98"/>
    <w:rsid w:val="00252C87"/>
    <w:rsid w:val="0027771C"/>
    <w:rsid w:val="002878BA"/>
    <w:rsid w:val="002902F5"/>
    <w:rsid w:val="00291C7F"/>
    <w:rsid w:val="00297698"/>
    <w:rsid w:val="002A2653"/>
    <w:rsid w:val="002C0517"/>
    <w:rsid w:val="002C7135"/>
    <w:rsid w:val="002D4FBB"/>
    <w:rsid w:val="002D6713"/>
    <w:rsid w:val="002E1B2B"/>
    <w:rsid w:val="002E5525"/>
    <w:rsid w:val="00300D4D"/>
    <w:rsid w:val="00312331"/>
    <w:rsid w:val="00313BD6"/>
    <w:rsid w:val="0032115B"/>
    <w:rsid w:val="00324D33"/>
    <w:rsid w:val="00331EC1"/>
    <w:rsid w:val="00340781"/>
    <w:rsid w:val="003443CF"/>
    <w:rsid w:val="003617C2"/>
    <w:rsid w:val="00387A31"/>
    <w:rsid w:val="00397ED5"/>
    <w:rsid w:val="003A5705"/>
    <w:rsid w:val="003C1B02"/>
    <w:rsid w:val="003E6903"/>
    <w:rsid w:val="0042533C"/>
    <w:rsid w:val="004270F7"/>
    <w:rsid w:val="00430AD5"/>
    <w:rsid w:val="004540FD"/>
    <w:rsid w:val="004605F5"/>
    <w:rsid w:val="00464BCE"/>
    <w:rsid w:val="00466F1F"/>
    <w:rsid w:val="0046720B"/>
    <w:rsid w:val="00484F3A"/>
    <w:rsid w:val="00491B35"/>
    <w:rsid w:val="004A0A88"/>
    <w:rsid w:val="004A2C68"/>
    <w:rsid w:val="004B10A4"/>
    <w:rsid w:val="004B7DEE"/>
    <w:rsid w:val="004C53C5"/>
    <w:rsid w:val="004C5752"/>
    <w:rsid w:val="004E3082"/>
    <w:rsid w:val="004F12A0"/>
    <w:rsid w:val="004F73C3"/>
    <w:rsid w:val="00501909"/>
    <w:rsid w:val="00515133"/>
    <w:rsid w:val="0053239F"/>
    <w:rsid w:val="00537957"/>
    <w:rsid w:val="00537A62"/>
    <w:rsid w:val="00543154"/>
    <w:rsid w:val="0054739D"/>
    <w:rsid w:val="00550E0F"/>
    <w:rsid w:val="0056204C"/>
    <w:rsid w:val="005720E1"/>
    <w:rsid w:val="0059203C"/>
    <w:rsid w:val="005949B9"/>
    <w:rsid w:val="005A6919"/>
    <w:rsid w:val="005B2FEB"/>
    <w:rsid w:val="005B7700"/>
    <w:rsid w:val="005C0F87"/>
    <w:rsid w:val="005C179F"/>
    <w:rsid w:val="005D7C80"/>
    <w:rsid w:val="005E6D42"/>
    <w:rsid w:val="005E7225"/>
    <w:rsid w:val="005F1423"/>
    <w:rsid w:val="005F7621"/>
    <w:rsid w:val="00604CEC"/>
    <w:rsid w:val="00621D6E"/>
    <w:rsid w:val="00627CE6"/>
    <w:rsid w:val="006344E2"/>
    <w:rsid w:val="00640411"/>
    <w:rsid w:val="00641564"/>
    <w:rsid w:val="00643A39"/>
    <w:rsid w:val="006858F7"/>
    <w:rsid w:val="00692FBB"/>
    <w:rsid w:val="00694DDC"/>
    <w:rsid w:val="006E28D7"/>
    <w:rsid w:val="006E4722"/>
    <w:rsid w:val="006E78AD"/>
    <w:rsid w:val="006F058D"/>
    <w:rsid w:val="006F1A1F"/>
    <w:rsid w:val="00700200"/>
    <w:rsid w:val="00720242"/>
    <w:rsid w:val="007245A2"/>
    <w:rsid w:val="00731A3B"/>
    <w:rsid w:val="00741692"/>
    <w:rsid w:val="00763EDD"/>
    <w:rsid w:val="007665C3"/>
    <w:rsid w:val="00771113"/>
    <w:rsid w:val="00774CFB"/>
    <w:rsid w:val="00797F2D"/>
    <w:rsid w:val="007A101B"/>
    <w:rsid w:val="007B1C68"/>
    <w:rsid w:val="007B2539"/>
    <w:rsid w:val="007B2986"/>
    <w:rsid w:val="007B71DF"/>
    <w:rsid w:val="007C1337"/>
    <w:rsid w:val="007D0EFC"/>
    <w:rsid w:val="007D7D09"/>
    <w:rsid w:val="007E3910"/>
    <w:rsid w:val="007F0884"/>
    <w:rsid w:val="007F62BF"/>
    <w:rsid w:val="007F79C1"/>
    <w:rsid w:val="00804E85"/>
    <w:rsid w:val="00825EB4"/>
    <w:rsid w:val="00831632"/>
    <w:rsid w:val="008366B7"/>
    <w:rsid w:val="00837084"/>
    <w:rsid w:val="00854069"/>
    <w:rsid w:val="00866F12"/>
    <w:rsid w:val="00867B04"/>
    <w:rsid w:val="00870763"/>
    <w:rsid w:val="00874719"/>
    <w:rsid w:val="008A0B06"/>
    <w:rsid w:val="008A0D83"/>
    <w:rsid w:val="008B0DDB"/>
    <w:rsid w:val="008B3085"/>
    <w:rsid w:val="008C466A"/>
    <w:rsid w:val="008E0B46"/>
    <w:rsid w:val="008E0F5A"/>
    <w:rsid w:val="008F3DBF"/>
    <w:rsid w:val="00913BC7"/>
    <w:rsid w:val="00913D63"/>
    <w:rsid w:val="0092287E"/>
    <w:rsid w:val="00933834"/>
    <w:rsid w:val="00942BFE"/>
    <w:rsid w:val="009505C9"/>
    <w:rsid w:val="009508F0"/>
    <w:rsid w:val="00955B91"/>
    <w:rsid w:val="00964D3B"/>
    <w:rsid w:val="009910F8"/>
    <w:rsid w:val="0099252A"/>
    <w:rsid w:val="009A276A"/>
    <w:rsid w:val="009B2799"/>
    <w:rsid w:val="009B43C0"/>
    <w:rsid w:val="009D516F"/>
    <w:rsid w:val="009D7B4B"/>
    <w:rsid w:val="009E28C0"/>
    <w:rsid w:val="009F0193"/>
    <w:rsid w:val="009F100F"/>
    <w:rsid w:val="009F5F24"/>
    <w:rsid w:val="00A1246D"/>
    <w:rsid w:val="00A22865"/>
    <w:rsid w:val="00A22DE1"/>
    <w:rsid w:val="00A254B4"/>
    <w:rsid w:val="00A460F4"/>
    <w:rsid w:val="00A5394B"/>
    <w:rsid w:val="00A64363"/>
    <w:rsid w:val="00A7177E"/>
    <w:rsid w:val="00A76778"/>
    <w:rsid w:val="00A77C2C"/>
    <w:rsid w:val="00A9525A"/>
    <w:rsid w:val="00AA15C7"/>
    <w:rsid w:val="00AC2DBE"/>
    <w:rsid w:val="00AD1CCC"/>
    <w:rsid w:val="00AE0A04"/>
    <w:rsid w:val="00AE6351"/>
    <w:rsid w:val="00B130E3"/>
    <w:rsid w:val="00B139E7"/>
    <w:rsid w:val="00B260F0"/>
    <w:rsid w:val="00B4743C"/>
    <w:rsid w:val="00B55649"/>
    <w:rsid w:val="00B60021"/>
    <w:rsid w:val="00BA137C"/>
    <w:rsid w:val="00BA3161"/>
    <w:rsid w:val="00BA6D58"/>
    <w:rsid w:val="00BB07E0"/>
    <w:rsid w:val="00BB4D6A"/>
    <w:rsid w:val="00BB51A7"/>
    <w:rsid w:val="00BB606B"/>
    <w:rsid w:val="00BC6E16"/>
    <w:rsid w:val="00BD4A1D"/>
    <w:rsid w:val="00BE217E"/>
    <w:rsid w:val="00C042D0"/>
    <w:rsid w:val="00C108E2"/>
    <w:rsid w:val="00C2362C"/>
    <w:rsid w:val="00C276B4"/>
    <w:rsid w:val="00C42142"/>
    <w:rsid w:val="00C4463B"/>
    <w:rsid w:val="00C54DF3"/>
    <w:rsid w:val="00C64F0B"/>
    <w:rsid w:val="00C67312"/>
    <w:rsid w:val="00C67390"/>
    <w:rsid w:val="00C735C3"/>
    <w:rsid w:val="00C8760D"/>
    <w:rsid w:val="00CA3904"/>
    <w:rsid w:val="00CD1453"/>
    <w:rsid w:val="00CD5AC2"/>
    <w:rsid w:val="00CE06A2"/>
    <w:rsid w:val="00CE1964"/>
    <w:rsid w:val="00CE7AF8"/>
    <w:rsid w:val="00CF4B87"/>
    <w:rsid w:val="00D44AE3"/>
    <w:rsid w:val="00D45264"/>
    <w:rsid w:val="00D5381B"/>
    <w:rsid w:val="00D90235"/>
    <w:rsid w:val="00DA59F0"/>
    <w:rsid w:val="00DB324C"/>
    <w:rsid w:val="00DC1BC3"/>
    <w:rsid w:val="00DC1EA5"/>
    <w:rsid w:val="00DD705C"/>
    <w:rsid w:val="00DF048B"/>
    <w:rsid w:val="00DF3098"/>
    <w:rsid w:val="00DF5BED"/>
    <w:rsid w:val="00DF627D"/>
    <w:rsid w:val="00E00355"/>
    <w:rsid w:val="00E00429"/>
    <w:rsid w:val="00E1342B"/>
    <w:rsid w:val="00E30634"/>
    <w:rsid w:val="00E4004D"/>
    <w:rsid w:val="00E53892"/>
    <w:rsid w:val="00E61DF1"/>
    <w:rsid w:val="00E62025"/>
    <w:rsid w:val="00E724DA"/>
    <w:rsid w:val="00E74DCA"/>
    <w:rsid w:val="00E87516"/>
    <w:rsid w:val="00E97AAC"/>
    <w:rsid w:val="00EA0B63"/>
    <w:rsid w:val="00EA11E9"/>
    <w:rsid w:val="00EA5444"/>
    <w:rsid w:val="00EB1F2F"/>
    <w:rsid w:val="00EB3401"/>
    <w:rsid w:val="00EB4366"/>
    <w:rsid w:val="00EC1318"/>
    <w:rsid w:val="00EC522D"/>
    <w:rsid w:val="00EC718C"/>
    <w:rsid w:val="00EE2EEA"/>
    <w:rsid w:val="00EF5FF1"/>
    <w:rsid w:val="00F10857"/>
    <w:rsid w:val="00F10CD1"/>
    <w:rsid w:val="00F175F3"/>
    <w:rsid w:val="00F20DF7"/>
    <w:rsid w:val="00F273D0"/>
    <w:rsid w:val="00F32E03"/>
    <w:rsid w:val="00F34A25"/>
    <w:rsid w:val="00F42B4B"/>
    <w:rsid w:val="00F451DC"/>
    <w:rsid w:val="00F52601"/>
    <w:rsid w:val="00F660BB"/>
    <w:rsid w:val="00F71511"/>
    <w:rsid w:val="00F74E0E"/>
    <w:rsid w:val="00F841F4"/>
    <w:rsid w:val="00F8592A"/>
    <w:rsid w:val="00F93924"/>
    <w:rsid w:val="00F973A5"/>
    <w:rsid w:val="00FA0F57"/>
    <w:rsid w:val="00FA14CF"/>
    <w:rsid w:val="00FA4CB4"/>
    <w:rsid w:val="00FB1699"/>
    <w:rsid w:val="00FB2208"/>
    <w:rsid w:val="00FC0EE6"/>
    <w:rsid w:val="00FC3797"/>
    <w:rsid w:val="00FC71E0"/>
    <w:rsid w:val="00FD55A5"/>
    <w:rsid w:val="00FE4EC9"/>
    <w:rsid w:val="4DF27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20"/>
    <w:qFormat/>
    <w:uiPriority w:val="9"/>
    <w:pPr>
      <w:keepNext/>
      <w:keepLines/>
      <w:spacing w:before="240" w:line="259" w:lineRule="auto"/>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2"/>
    <w:semiHidden/>
    <w:unhideWhenUsed/>
    <w:qFormat/>
    <w:uiPriority w:val="9"/>
    <w:pPr>
      <w:keepNext/>
      <w:keepLines/>
      <w:spacing w:before="40" w:line="259" w:lineRule="auto"/>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8"/>
    <w:semiHidden/>
    <w:unhideWhenUsed/>
    <w:qFormat/>
    <w:uiPriority w:val="9"/>
    <w:pPr>
      <w:keepNext/>
      <w:spacing w:before="240" w:after="60" w:line="276" w:lineRule="auto"/>
      <w:outlineLvl w:val="2"/>
    </w:pPr>
    <w:rPr>
      <w:rFonts w:ascii="Cambria" w:hAnsi="Cambria"/>
      <w:b/>
      <w:bCs/>
      <w:sz w:val="26"/>
      <w:szCs w:val="26"/>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ody Text"/>
    <w:basedOn w:val="1"/>
    <w:link w:val="23"/>
    <w:qFormat/>
    <w:uiPriority w:val="0"/>
    <w:pPr>
      <w:spacing w:after="120"/>
    </w:pPr>
  </w:style>
  <w:style w:type="paragraph" w:styleId="8">
    <w:name w:val="Body Text Indent"/>
    <w:basedOn w:val="1"/>
    <w:link w:val="24"/>
    <w:semiHidden/>
    <w:unhideWhenUsed/>
    <w:qFormat/>
    <w:uiPriority w:val="99"/>
    <w:pPr>
      <w:spacing w:after="120" w:line="259" w:lineRule="auto"/>
      <w:ind w:left="283"/>
    </w:pPr>
    <w:rPr>
      <w:rFonts w:asciiTheme="minorHAnsi" w:hAnsiTheme="minorHAnsi" w:eastAsiaTheme="minorHAnsi" w:cstheme="minorBidi"/>
      <w:sz w:val="22"/>
      <w:szCs w:val="22"/>
    </w:rPr>
  </w:style>
  <w:style w:type="paragraph" w:styleId="9">
    <w:name w:val="Body Text First Indent 2"/>
    <w:basedOn w:val="8"/>
    <w:link w:val="25"/>
    <w:qFormat/>
    <w:uiPriority w:val="0"/>
    <w:pPr>
      <w:spacing w:line="240" w:lineRule="auto"/>
      <w:ind w:left="360" w:firstLine="210"/>
    </w:pPr>
    <w:rPr>
      <w:rFonts w:ascii="Times New Roman" w:hAnsi="Times New Roman" w:eastAsia="Times New Roman" w:cs="Times New Roman"/>
      <w:sz w:val="24"/>
      <w:szCs w:val="24"/>
    </w:rPr>
  </w:style>
  <w:style w:type="paragraph" w:styleId="10">
    <w:name w:val="footer"/>
    <w:basedOn w:val="1"/>
    <w:link w:val="27"/>
    <w:unhideWhenUsed/>
    <w:qFormat/>
    <w:uiPriority w:val="99"/>
    <w:pPr>
      <w:tabs>
        <w:tab w:val="center" w:pos="4680"/>
        <w:tab w:val="right" w:pos="9360"/>
      </w:tabs>
    </w:pPr>
    <w:rPr>
      <w:rFonts w:asciiTheme="minorHAnsi" w:hAnsiTheme="minorHAnsi" w:eastAsiaTheme="minorHAnsi" w:cstheme="minorBidi"/>
      <w:sz w:val="22"/>
      <w:szCs w:val="22"/>
    </w:rPr>
  </w:style>
  <w:style w:type="paragraph" w:styleId="11">
    <w:name w:val="header"/>
    <w:basedOn w:val="1"/>
    <w:link w:val="26"/>
    <w:unhideWhenUsed/>
    <w:uiPriority w:val="99"/>
    <w:pPr>
      <w:tabs>
        <w:tab w:val="center" w:pos="4680"/>
        <w:tab w:val="right" w:pos="9360"/>
      </w:tabs>
    </w:pPr>
    <w:rPr>
      <w:rFonts w:asciiTheme="minorHAnsi" w:hAnsiTheme="minorHAnsi" w:eastAsiaTheme="minorHAnsi" w:cstheme="minorBidi"/>
      <w:sz w:val="22"/>
      <w:szCs w:val="22"/>
    </w:rPr>
  </w:style>
  <w:style w:type="paragraph" w:styleId="12">
    <w:name w:val="List"/>
    <w:basedOn w:val="1"/>
    <w:qFormat/>
    <w:uiPriority w:val="0"/>
    <w:pPr>
      <w:ind w:left="360" w:hanging="360"/>
    </w:pPr>
  </w:style>
  <w:style w:type="paragraph" w:styleId="13">
    <w:name w:val="Normal (Web)"/>
    <w:basedOn w:val="1"/>
    <w:qFormat/>
    <w:uiPriority w:val="99"/>
    <w:pPr>
      <w:spacing w:before="100" w:beforeAutospacing="1" w:after="100" w:afterAutospacing="1"/>
    </w:pPr>
  </w:style>
  <w:style w:type="character" w:styleId="14">
    <w:name w:val="Strong"/>
    <w:basedOn w:val="5"/>
    <w:qFormat/>
    <w:uiPriority w:val="22"/>
    <w:rPr>
      <w:b/>
      <w:bCs/>
    </w:rPr>
  </w:style>
  <w:style w:type="table" w:styleId="15">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19"/>
    <w:qFormat/>
    <w:uiPriority w:val="0"/>
    <w:pPr>
      <w:autoSpaceDE w:val="0"/>
      <w:autoSpaceDN w:val="0"/>
      <w:adjustRightInd w:val="0"/>
      <w:spacing w:after="57"/>
      <w:jc w:val="center"/>
    </w:pPr>
    <w:rPr>
      <w:rFonts w:ascii="Bookman Old Style" w:hAnsi="Bookman Old Style"/>
      <w:b/>
      <w:bCs/>
      <w:color w:val="000000"/>
      <w:spacing w:val="-15"/>
      <w:sz w:val="33"/>
      <w:szCs w:val="33"/>
    </w:rPr>
  </w:style>
  <w:style w:type="paragraph" w:styleId="17">
    <w:name w:val="List Paragraph"/>
    <w:basedOn w:val="1"/>
    <w:qFormat/>
    <w:uiPriority w:val="34"/>
    <w:pPr>
      <w:spacing w:after="160" w:line="259" w:lineRule="auto"/>
      <w:ind w:left="720"/>
      <w:contextualSpacing/>
    </w:pPr>
    <w:rPr>
      <w:rFonts w:asciiTheme="minorHAnsi" w:hAnsiTheme="minorHAnsi" w:eastAsiaTheme="minorHAnsi" w:cstheme="minorBidi"/>
      <w:sz w:val="22"/>
      <w:szCs w:val="22"/>
    </w:rPr>
  </w:style>
  <w:style w:type="character" w:customStyle="1" w:styleId="18">
    <w:name w:val="Heading 3 Char"/>
    <w:basedOn w:val="5"/>
    <w:link w:val="4"/>
    <w:semiHidden/>
    <w:uiPriority w:val="9"/>
    <w:rPr>
      <w:rFonts w:ascii="Cambria" w:hAnsi="Cambria" w:eastAsia="Times New Roman" w:cs="Times New Roman"/>
      <w:b/>
      <w:bCs/>
      <w:sz w:val="26"/>
      <w:szCs w:val="26"/>
    </w:rPr>
  </w:style>
  <w:style w:type="character" w:customStyle="1" w:styleId="19">
    <w:name w:val="Title Char"/>
    <w:basedOn w:val="5"/>
    <w:link w:val="16"/>
    <w:qFormat/>
    <w:uiPriority w:val="0"/>
    <w:rPr>
      <w:rFonts w:ascii="Bookman Old Style" w:hAnsi="Bookman Old Style" w:eastAsia="Times New Roman" w:cs="Times New Roman"/>
      <w:b/>
      <w:bCs/>
      <w:color w:val="000000"/>
      <w:spacing w:val="-15"/>
      <w:sz w:val="33"/>
      <w:szCs w:val="33"/>
    </w:rPr>
  </w:style>
  <w:style w:type="character" w:customStyle="1" w:styleId="20">
    <w:name w:val="Heading 1 Char"/>
    <w:basedOn w:val="5"/>
    <w:link w:val="2"/>
    <w:qFormat/>
    <w:uiPriority w:val="9"/>
    <w:rPr>
      <w:rFonts w:asciiTheme="majorHAnsi" w:hAnsiTheme="majorHAnsi" w:eastAsiaTheme="majorEastAsia" w:cstheme="majorBidi"/>
      <w:color w:val="2E75B6" w:themeColor="accent1" w:themeShade="BF"/>
      <w:sz w:val="32"/>
      <w:szCs w:val="32"/>
    </w:rPr>
  </w:style>
  <w:style w:type="paragraph" w:customStyle="1" w:styleId="21">
    <w:name w:val="Default"/>
    <w:qFormat/>
    <w:uiPriority w:val="0"/>
    <w:pPr>
      <w:autoSpaceDE w:val="0"/>
      <w:autoSpaceDN w:val="0"/>
      <w:adjustRightInd w:val="0"/>
      <w:spacing w:after="0" w:line="240" w:lineRule="auto"/>
    </w:pPr>
    <w:rPr>
      <w:rFonts w:ascii="Verdana" w:hAnsi="Verdana" w:cs="Verdana" w:eastAsiaTheme="minorHAnsi"/>
      <w:color w:val="000000"/>
      <w:sz w:val="24"/>
      <w:szCs w:val="24"/>
      <w:lang w:val="en-US" w:eastAsia="en-US" w:bidi="ar-SA"/>
    </w:rPr>
  </w:style>
  <w:style w:type="character" w:customStyle="1" w:styleId="22">
    <w:name w:val="Heading 2 Char"/>
    <w:basedOn w:val="5"/>
    <w:link w:val="3"/>
    <w:semiHidden/>
    <w:qFormat/>
    <w:uiPriority w:val="9"/>
    <w:rPr>
      <w:rFonts w:asciiTheme="majorHAnsi" w:hAnsiTheme="majorHAnsi" w:eastAsiaTheme="majorEastAsia" w:cstheme="majorBidi"/>
      <w:color w:val="2E75B6" w:themeColor="accent1" w:themeShade="BF"/>
      <w:sz w:val="26"/>
      <w:szCs w:val="26"/>
    </w:rPr>
  </w:style>
  <w:style w:type="character" w:customStyle="1" w:styleId="23">
    <w:name w:val="Body Text Char"/>
    <w:basedOn w:val="5"/>
    <w:link w:val="7"/>
    <w:qFormat/>
    <w:uiPriority w:val="0"/>
    <w:rPr>
      <w:rFonts w:ascii="Times New Roman" w:hAnsi="Times New Roman" w:eastAsia="Times New Roman" w:cs="Times New Roman"/>
      <w:sz w:val="24"/>
      <w:szCs w:val="24"/>
    </w:rPr>
  </w:style>
  <w:style w:type="character" w:customStyle="1" w:styleId="24">
    <w:name w:val="Body Text Indent Char"/>
    <w:basedOn w:val="5"/>
    <w:link w:val="8"/>
    <w:semiHidden/>
    <w:qFormat/>
    <w:uiPriority w:val="99"/>
  </w:style>
  <w:style w:type="character" w:customStyle="1" w:styleId="25">
    <w:name w:val="Body Text First Indent 2 Char"/>
    <w:basedOn w:val="24"/>
    <w:link w:val="9"/>
    <w:qFormat/>
    <w:uiPriority w:val="0"/>
    <w:rPr>
      <w:rFonts w:ascii="Times New Roman" w:hAnsi="Times New Roman" w:eastAsia="Times New Roman" w:cs="Times New Roman"/>
      <w:sz w:val="24"/>
      <w:szCs w:val="24"/>
    </w:rPr>
  </w:style>
  <w:style w:type="character" w:customStyle="1" w:styleId="26">
    <w:name w:val="Header Char"/>
    <w:basedOn w:val="5"/>
    <w:link w:val="11"/>
    <w:qFormat/>
    <w:uiPriority w:val="99"/>
  </w:style>
  <w:style w:type="character" w:customStyle="1" w:styleId="27">
    <w:name w:val="Footer Char"/>
    <w:basedOn w:val="5"/>
    <w:link w:val="10"/>
    <w:qFormat/>
    <w:uiPriority w:val="99"/>
  </w:style>
  <w:style w:type="paragraph" w:customStyle="1" w:styleId="28">
    <w:name w:val="Outline I"/>
    <w:basedOn w:val="1"/>
    <w:qFormat/>
    <w:uiPriority w:val="0"/>
    <w:pPr>
      <w:tabs>
        <w:tab w:val="decimal" w:pos="435"/>
        <w:tab w:val="left" w:pos="720"/>
        <w:tab w:val="left" w:pos="1080"/>
        <w:tab w:val="left" w:pos="1440"/>
        <w:tab w:val="decimal" w:pos="4140"/>
      </w:tabs>
      <w:spacing w:after="80"/>
      <w:ind w:left="720" w:hanging="720"/>
    </w:pPr>
    <w:rPr>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1120</Words>
  <Characters>6389</Characters>
  <Lines>53</Lines>
  <Paragraphs>14</Paragraphs>
  <TotalTime>1</TotalTime>
  <ScaleCrop>false</ScaleCrop>
  <LinksUpToDate>false</LinksUpToDate>
  <CharactersWithSpaces>7495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2025-06-19T17:36:00Z</dcterms:created>
  <dc:creator>Windows User</dc:creator>
  <cp:lastModifiedBy>hochieng</cp:lastModifiedBy>
  <dcterms:modified xsi:type="dcterms:W3CDTF">2025-08-08T19:34:00Z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592D4FE4C1D4495C98986938C787DDE7_13</vt:lpwstr>
  </property>
</Properties>
</file>