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9D314">
      <w:pPr>
        <w:jc w:val="center"/>
        <w:rPr>
          <w:rFonts w:ascii="Times New Roman" w:hAnsi="Times New Roman" w:eastAsia="Times New Roman" w:cs="Times New Roman"/>
        </w:rPr>
      </w:pPr>
      <w:bookmarkStart w:id="0" w:name="_GoBack"/>
      <w:r>
        <w:rPr>
          <w:rFonts w:ascii="Times New Roman" w:hAnsi="Times New Roman" w:eastAsia="Times New Roman" w:cs="Times New Roman"/>
        </w:rPr>
        <w:drawing>
          <wp:inline distT="0" distB="0" distL="0" distR="0">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1475378934" name="image1.png" descr="RU LOGO PNG"/>
                    <pic:cNvPicPr preferRelativeResize="0"/>
                  </pic:nvPicPr>
                  <pic:blipFill>
                    <a:blip r:embed="rId7"/>
                    <a:srcRect/>
                    <a:stretch>
                      <a:fillRect/>
                    </a:stretch>
                  </pic:blipFill>
                  <pic:spPr>
                    <a:xfrm>
                      <a:off x="0" y="0"/>
                      <a:ext cx="1304925" cy="695325"/>
                    </a:xfrm>
                    <a:prstGeom prst="rect">
                      <a:avLst/>
                    </a:prstGeom>
                  </pic:spPr>
                </pic:pic>
              </a:graphicData>
            </a:graphic>
          </wp:inline>
        </w:drawing>
      </w:r>
      <w:bookmarkEnd w:id="0"/>
    </w:p>
    <w:p w14:paraId="44235074">
      <w:pPr>
        <w:jc w:val="center"/>
        <w:rPr>
          <w:rFonts w:ascii="Times New Roman" w:hAnsi="Times New Roman" w:eastAsia="Times New Roman" w:cs="Times New Roman"/>
        </w:rPr>
      </w:pPr>
      <w:r>
        <w:rPr>
          <w:rFonts w:ascii="Times New Roman" w:hAnsi="Times New Roman" w:eastAsia="Times New Roman" w:cs="Times New Roman"/>
          <w:b/>
        </w:rPr>
        <w:t>DEPARTMENT OF COMMUNICATION AND MULTIMEDIA JOURNALISM</w:t>
      </w:r>
    </w:p>
    <w:p w14:paraId="19D246BD">
      <w:pPr>
        <w:jc w:val="center"/>
        <w:rPr>
          <w:rFonts w:ascii="Times New Roman" w:hAnsi="Times New Roman" w:eastAsia="Times New Roman" w:cs="Times New Roman"/>
        </w:rPr>
      </w:pPr>
      <w:r>
        <w:rPr>
          <w:rFonts w:ascii="Times New Roman" w:hAnsi="Times New Roman" w:eastAsia="Times New Roman" w:cs="Times New Roman"/>
          <w:b/>
          <w:i/>
        </w:rPr>
        <w:t>NURTURING INNOVATORS</w:t>
      </w:r>
    </w:p>
    <w:p w14:paraId="32F076E9">
      <w:pPr>
        <w:jc w:val="center"/>
        <w:rPr>
          <w:rFonts w:ascii="Times New Roman" w:hAnsi="Times New Roman" w:eastAsia="Times New Roman" w:cs="Times New Roman"/>
        </w:rPr>
      </w:pPr>
      <w:r>
        <w:rPr>
          <w:rFonts w:ascii="Times New Roman" w:hAnsi="Times New Roman" w:eastAsia="Times New Roman" w:cs="Times New Roman"/>
          <w:b/>
        </w:rPr>
        <w:t>SEPTEMBER-DECEMBER 2025 TRIMESTER </w:t>
      </w:r>
    </w:p>
    <w:p w14:paraId="4E0E8F9A">
      <w:pPr>
        <w:jc w:val="center"/>
        <w:rPr>
          <w:rFonts w:ascii="Times New Roman" w:hAnsi="Times New Roman" w:eastAsia="Times New Roman" w:cs="Times New Roman"/>
        </w:rPr>
      </w:pPr>
      <w:r>
        <w:rPr>
          <w:rFonts w:ascii="Times New Roman" w:hAnsi="Times New Roman" w:eastAsia="Times New Roman" w:cs="Times New Roman"/>
          <w:b/>
        </w:rPr>
        <w:t>EXAMINATION FOR BACHELOR OF COMMUNICATION AND MULTIMEDIA JOURNALISM</w:t>
      </w:r>
    </w:p>
    <w:p w14:paraId="1FA7E150">
      <w:pPr>
        <w:jc w:val="center"/>
        <w:rPr>
          <w:rFonts w:ascii="Times New Roman" w:hAnsi="Times New Roman" w:eastAsia="Times New Roman" w:cs="Times New Roman"/>
        </w:rPr>
      </w:pPr>
      <w:r>
        <w:rPr>
          <w:rFonts w:ascii="Times New Roman" w:hAnsi="Times New Roman" w:eastAsia="Times New Roman" w:cs="Times New Roman"/>
          <w:b/>
        </w:rPr>
        <w:t>DAY PROGRAMME</w:t>
      </w:r>
    </w:p>
    <w:p w14:paraId="067B6FC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rPr>
      </w:pPr>
      <w:r>
        <w:rPr>
          <w:rFonts w:ascii="Times New Roman" w:hAnsi="Times New Roman" w:eastAsia="Times New Roman" w:cs="Times New Roman"/>
          <w:b/>
        </w:rPr>
        <w:t>RBCJ 7112: INTRODUCTION TO HUMAN COMMUNICATION</w:t>
      </w:r>
    </w:p>
    <w:p w14:paraId="487C54E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u w:val="none"/>
        </w:rPr>
      </w:pPr>
      <w:r>
        <w:rPr>
          <w:rFonts w:ascii="Times New Roman" w:hAnsi="Times New Roman" w:eastAsia="Times New Roman" w:cs="Times New Roman"/>
          <w:b/>
          <w:u w:val="none"/>
        </w:rPr>
        <w:t>DATE:</w:t>
      </w:r>
      <w:r>
        <w:rPr>
          <w:rFonts w:hint="default" w:ascii="Times New Roman" w:hAnsi="Times New Roman" w:eastAsia="Times New Roman" w:cs="Times New Roman"/>
          <w:b/>
          <w:u w:val="none"/>
          <w:lang w:val="en-US"/>
        </w:rPr>
        <w:t xml:space="preserve">11TH DECEMBER 2025 </w:t>
      </w:r>
      <w:r>
        <w:rPr>
          <w:rFonts w:hint="default" w:ascii="Times New Roman" w:hAnsi="Times New Roman" w:eastAsia="Times New Roman" w:cs="Times New Roman"/>
          <w:b/>
          <w:u w:val="none"/>
          <w:lang w:val="en-US"/>
        </w:rPr>
        <w:tab/>
        <w:t/>
      </w:r>
      <w:r>
        <w:rPr>
          <w:rFonts w:hint="default" w:ascii="Times New Roman" w:hAnsi="Times New Roman" w:eastAsia="Times New Roman" w:cs="Times New Roman"/>
          <w:b/>
          <w:u w:val="none"/>
          <w:lang w:val="en-US"/>
        </w:rPr>
        <w:tab/>
        <w:t/>
      </w:r>
      <w:r>
        <w:rPr>
          <w:rFonts w:hint="default" w:ascii="Times New Roman" w:hAnsi="Times New Roman" w:eastAsia="Times New Roman" w:cs="Times New Roman"/>
          <w:b/>
          <w:u w:val="none"/>
          <w:lang w:val="en-US"/>
        </w:rPr>
        <w:tab/>
      </w:r>
      <w:r>
        <w:rPr>
          <w:rFonts w:ascii="Times New Roman" w:hAnsi="Times New Roman" w:eastAsia="Times New Roman" w:cs="Times New Roman"/>
          <w:b/>
          <w:u w:val="none"/>
        </w:rPr>
        <w:tab/>
      </w:r>
      <w:r>
        <w:rPr>
          <w:rFonts w:ascii="Times New Roman" w:hAnsi="Times New Roman" w:eastAsia="Times New Roman" w:cs="Times New Roman"/>
          <w:b/>
          <w:u w:val="none"/>
        </w:rPr>
        <w:tab/>
      </w:r>
      <w:r>
        <w:rPr>
          <w:rFonts w:ascii="Times New Roman" w:hAnsi="Times New Roman" w:eastAsia="Times New Roman" w:cs="Times New Roman"/>
          <w:b/>
          <w:u w:val="none"/>
        </w:rPr>
        <w:t xml:space="preserve"> TIME: 2 HOURS</w:t>
      </w:r>
    </w:p>
    <w:p w14:paraId="0A940874">
      <w:pPr>
        <w:autoSpaceDE w:val="0"/>
        <w:autoSpaceDN w:val="0"/>
        <w:adjustRightInd w:val="0"/>
        <w:spacing w:after="0" w:line="360" w:lineRule="auto"/>
        <w:jc w:val="both"/>
        <w:rPr>
          <w:rFonts w:ascii="Times New Roman" w:hAnsi="Times New Roman"/>
          <w:u w:val="single"/>
        </w:rPr>
      </w:pPr>
      <w:r>
        <w:rPr>
          <w:rFonts w:ascii="Times New Roman" w:hAnsi="Times New Roman"/>
          <w:b/>
          <w:bCs/>
          <w:u w:val="single"/>
        </w:rPr>
        <w:t xml:space="preserve">GENERAL INSTRUCTIONS: </w:t>
      </w:r>
    </w:p>
    <w:p w14:paraId="6C14F18D">
      <w:pPr>
        <w:autoSpaceDE w:val="0"/>
        <w:autoSpaceDN w:val="0"/>
        <w:adjustRightInd w:val="0"/>
        <w:spacing w:after="0" w:line="360" w:lineRule="auto"/>
        <w:jc w:val="both"/>
        <w:rPr>
          <w:rFonts w:ascii="Times New Roman" w:hAnsi="Times New Roman"/>
        </w:rPr>
      </w:pPr>
      <w:r>
        <w:rPr>
          <w:rFonts w:ascii="Times New Roman" w:hAnsi="Times New Roman"/>
        </w:rPr>
        <w:t xml:space="preserve">Students are NOT permitted to write on the examination paper during reading time. </w:t>
      </w:r>
    </w:p>
    <w:p w14:paraId="7A839CE3">
      <w:pPr>
        <w:autoSpaceDE w:val="0"/>
        <w:autoSpaceDN w:val="0"/>
        <w:adjustRightInd w:val="0"/>
        <w:spacing w:after="0" w:line="360" w:lineRule="auto"/>
        <w:jc w:val="both"/>
        <w:rPr>
          <w:rFonts w:ascii="Times New Roman" w:hAnsi="Times New Roman"/>
        </w:rPr>
      </w:pPr>
      <w:r>
        <w:rPr>
          <w:rFonts w:ascii="Times New Roman" w:hAnsi="Times New Roman"/>
        </w:rPr>
        <w:t xml:space="preserve">This is a closed-book examination. Textbook/Reference books/notes are not permitted. </w:t>
      </w:r>
    </w:p>
    <w:p w14:paraId="2626BB9C">
      <w:pPr>
        <w:autoSpaceDE w:val="0"/>
        <w:autoSpaceDN w:val="0"/>
        <w:adjustRightInd w:val="0"/>
        <w:spacing w:after="0" w:line="360" w:lineRule="auto"/>
        <w:jc w:val="both"/>
        <w:rPr>
          <w:rFonts w:ascii="Times New Roman" w:hAnsi="Times New Roman"/>
          <w:b/>
          <w:bCs/>
          <w:u w:val="single"/>
        </w:rPr>
      </w:pPr>
    </w:p>
    <w:p w14:paraId="36F80EFD">
      <w:pPr>
        <w:autoSpaceDE w:val="0"/>
        <w:autoSpaceDN w:val="0"/>
        <w:adjustRightInd w:val="0"/>
        <w:spacing w:after="0" w:line="360" w:lineRule="auto"/>
        <w:jc w:val="both"/>
        <w:rPr>
          <w:rFonts w:ascii="Times New Roman" w:hAnsi="Times New Roman"/>
        </w:rPr>
      </w:pPr>
      <w:r>
        <w:rPr>
          <w:rFonts w:ascii="Times New Roman" w:hAnsi="Times New Roman"/>
          <w:b/>
          <w:bCs/>
          <w:u w:val="single"/>
        </w:rPr>
        <w:t>SPECIAL INSTRUCTIONS</w:t>
      </w:r>
      <w:r>
        <w:rPr>
          <w:rFonts w:ascii="Times New Roman" w:hAnsi="Times New Roman"/>
          <w:b/>
          <w:bCs/>
        </w:rPr>
        <w:t xml:space="preserve">: </w:t>
      </w:r>
    </w:p>
    <w:p w14:paraId="6563C60B">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Write your REGISTRATION NO clearly on the answer booklet(s).</w:t>
      </w:r>
    </w:p>
    <w:p w14:paraId="3FB16E6F">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rPr>
        <w:t>Answer Question One and ANY other TWO questions.</w:t>
      </w:r>
    </w:p>
    <w:p w14:paraId="14E67B62">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Questions in all sections should be answered in the answer booklet(s). </w:t>
      </w:r>
    </w:p>
    <w:p w14:paraId="69181705">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Marks allocated to each question are shown at the end of the question. </w:t>
      </w:r>
    </w:p>
    <w:p w14:paraId="5C381267">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PLEASE start the answer to EACH question on a NEW PAGE. </w:t>
      </w:r>
    </w:p>
    <w:p w14:paraId="6E26CF5C">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For the questions, write the number of the question on the answer booklet(s) in the order you answered them. </w:t>
      </w:r>
    </w:p>
    <w:p w14:paraId="61EDE35F">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Write your answers in paragraph form unless stated otherwise.</w:t>
      </w:r>
    </w:p>
    <w:p w14:paraId="7E38A387">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Keep your phone(s) SWITCHED OFF at the front of the examination room.</w:t>
      </w:r>
    </w:p>
    <w:p w14:paraId="5DE66116">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Keep ALL bags and caps at the front of the examination room and do not refer to any unauthorized material before or during the course of the examination.</w:t>
      </w:r>
    </w:p>
    <w:p w14:paraId="6A276A52">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You are only allowed to leave the examination room 30minutes to the end of the Examination.</w:t>
      </w:r>
    </w:p>
    <w:p w14:paraId="0526CA1F"/>
    <w:p w14:paraId="023A346C">
      <w:pPr>
        <w:spacing w:line="360" w:lineRule="auto"/>
        <w:jc w:val="both"/>
        <w:rPr>
          <w:rFonts w:ascii="Times New Roman" w:hAnsi="Times New Roman" w:cs="Times New Roman"/>
          <w:b/>
          <w:bCs/>
        </w:rPr>
      </w:pPr>
    </w:p>
    <w:p w14:paraId="4036A055">
      <w:pPr>
        <w:spacing w:line="360" w:lineRule="auto"/>
        <w:jc w:val="both"/>
        <w:rPr>
          <w:rFonts w:ascii="Times New Roman" w:hAnsi="Times New Roman" w:cs="Times New Roman"/>
          <w:b/>
          <w:bCs/>
        </w:rPr>
      </w:pPr>
      <w:r>
        <w:rPr>
          <w:rFonts w:ascii="Times New Roman" w:hAnsi="Times New Roman" w:cs="Times New Roman"/>
          <w:b/>
          <w:bCs/>
        </w:rPr>
        <w:t>Question One (Compulsory)</w:t>
      </w:r>
    </w:p>
    <w:p w14:paraId="0CD4E441">
      <w:pPr>
        <w:spacing w:line="360" w:lineRule="auto"/>
        <w:jc w:val="both"/>
        <w:rPr>
          <w:rFonts w:ascii="Times New Roman" w:hAnsi="Times New Roman" w:cs="Times New Roman"/>
        </w:rPr>
      </w:pPr>
      <w:r>
        <w:rPr>
          <w:rFonts w:ascii="Times New Roman" w:hAnsi="Times New Roman" w:cs="Times New Roman"/>
        </w:rPr>
        <w:t>Use this case study to respond to the questions below:</w:t>
      </w:r>
    </w:p>
    <w:p w14:paraId="0AB1B659">
      <w:pPr>
        <w:spacing w:line="360" w:lineRule="auto"/>
        <w:jc w:val="both"/>
        <w:rPr>
          <w:rFonts w:ascii="Times New Roman" w:hAnsi="Times New Roman" w:cs="Times New Roman"/>
        </w:rPr>
      </w:pPr>
      <w:r>
        <w:rPr>
          <w:rFonts w:ascii="Times New Roman" w:hAnsi="Times New Roman" w:cs="Times New Roman"/>
        </w:rPr>
        <w:t>A project team, Team Fusion, is working remotely. Sarah (based in a low-context culture) is the team lead and communicates primarily via brief, direct emails. Chen (based in a high-context culture) is a key contributor and has been struggling to meet the aggressive deadlines Sarah set. In a recent video conference, Sarah asked Chen, "Is the product demo ready by Friday, yes or no?" Chen responded with a long explanation about technical dependencies, stating, "It will be a stretch, but we will make every effort." Sarah, misinterpreting this as a firm "yes," reported to the steering committee that the demo was confirmed. On Friday, the demo failed to materialize. Sarah was visibly angry and sent an all-caps email to Chen, expressing her disappointment. Chen felt publicly shamed and withdrew from the communication channels.</w:t>
      </w:r>
    </w:p>
    <w:p w14:paraId="332AC9E4">
      <w:pPr>
        <w:numPr>
          <w:ilvl w:val="0"/>
          <w:numId w:val="2"/>
        </w:numPr>
        <w:spacing w:line="360" w:lineRule="auto"/>
        <w:jc w:val="both"/>
        <w:rPr>
          <w:rFonts w:ascii="Times New Roman" w:hAnsi="Times New Roman" w:cs="Times New Roman"/>
        </w:rPr>
      </w:pPr>
      <w:r>
        <w:rPr>
          <w:rFonts w:ascii="Times New Roman" w:hAnsi="Times New Roman" w:cs="Times New Roman"/>
        </w:rPr>
        <w:t>Explain at least three distinct sources of "noise" and two specific cross-cultural communication challenges that contributed to the project failure.</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 xml:space="preserve"> (9 Marks)</w:t>
      </w:r>
    </w:p>
    <w:p w14:paraId="0F301888">
      <w:pPr>
        <w:numPr>
          <w:ilvl w:val="0"/>
          <w:numId w:val="2"/>
        </w:numPr>
        <w:spacing w:line="360" w:lineRule="auto"/>
        <w:jc w:val="both"/>
        <w:rPr>
          <w:rFonts w:ascii="Times New Roman" w:hAnsi="Times New Roman" w:cs="Times New Roman"/>
        </w:rPr>
      </w:pPr>
      <w:r>
        <w:rPr>
          <w:rFonts w:ascii="Times New Roman" w:hAnsi="Times New Roman" w:cs="Times New Roman"/>
        </w:rPr>
        <w:t xml:space="preserve">Evaluate Sarah’s email and her public question to Chen through the lens of Emotional Intelligence and Empathy.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(6 marks)</w:t>
      </w:r>
    </w:p>
    <w:p w14:paraId="78734C0F">
      <w:pPr>
        <w:numPr>
          <w:ilvl w:val="0"/>
          <w:numId w:val="2"/>
        </w:numPr>
        <w:spacing w:line="360" w:lineRule="auto"/>
        <w:jc w:val="both"/>
        <w:rPr>
          <w:rFonts w:ascii="Times New Roman" w:hAnsi="Times New Roman" w:cs="Times New Roman"/>
        </w:rPr>
      </w:pPr>
      <w:r>
        <w:rPr>
          <w:rFonts w:ascii="Times New Roman" w:hAnsi="Times New Roman" w:cs="Times New Roman"/>
        </w:rPr>
        <w:t xml:space="preserve"> Propose two specific, constructive alternative statements Sarah could have used, utilizing "I" statements and empathetic listening principles.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(6 marks)</w:t>
      </w:r>
    </w:p>
    <w:p w14:paraId="47AD2470">
      <w:pPr>
        <w:numPr>
          <w:ilvl w:val="0"/>
          <w:numId w:val="2"/>
        </w:numPr>
        <w:spacing w:line="360" w:lineRule="auto"/>
        <w:jc w:val="both"/>
        <w:rPr>
          <w:rFonts w:ascii="Times New Roman" w:hAnsi="Times New Roman" w:cs="Times New Roman"/>
        </w:rPr>
      </w:pPr>
      <w:r>
        <w:rPr>
          <w:rFonts w:ascii="Times New Roman" w:hAnsi="Times New Roman" w:cs="Times New Roman"/>
        </w:rPr>
        <w:t xml:space="preserve">Design a 3-step action plan for Sarah to re-engage Chen and resolve the conflict.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t/>
      </w:r>
      <w:r>
        <w:rPr>
          <w:rFonts w:hint="default" w:ascii="Times New Roman" w:hAnsi="Times New Roman" w:cs="Times New Roman"/>
          <w:b/>
          <w:bCs/>
          <w:lang w:val="en-US"/>
        </w:rPr>
        <w:tab/>
      </w:r>
      <w:r>
        <w:rPr>
          <w:rFonts w:ascii="Times New Roman" w:hAnsi="Times New Roman" w:cs="Times New Roman"/>
          <w:b/>
          <w:bCs/>
        </w:rPr>
        <w:t>(9 marks)</w:t>
      </w:r>
    </w:p>
    <w:p w14:paraId="54C046F4">
      <w:pPr>
        <w:spacing w:line="360" w:lineRule="auto"/>
        <w:jc w:val="both"/>
        <w:rPr>
          <w:rFonts w:ascii="Times New Roman" w:hAnsi="Times New Roman" w:cs="Times New Roman"/>
        </w:rPr>
      </w:pPr>
    </w:p>
    <w:p w14:paraId="0E7E89CD">
      <w:pPr>
        <w:spacing w:line="360" w:lineRule="auto"/>
        <w:jc w:val="both"/>
        <w:rPr>
          <w:rFonts w:ascii="Times New Roman" w:hAnsi="Times New Roman" w:cs="Times New Roman"/>
          <w:b/>
          <w:bCs/>
        </w:rPr>
      </w:pPr>
      <w:r>
        <w:rPr>
          <w:rFonts w:ascii="Times New Roman" w:hAnsi="Times New Roman" w:cs="Times New Roman"/>
          <w:b/>
          <w:bCs/>
        </w:rPr>
        <w:t>Question Two</w:t>
      </w:r>
    </w:p>
    <w:p w14:paraId="712B5FAA">
      <w:pPr>
        <w:spacing w:line="360" w:lineRule="auto"/>
        <w:jc w:val="both"/>
        <w:rPr>
          <w:rFonts w:ascii="Times New Roman" w:hAnsi="Times New Roman" w:cs="Times New Roman"/>
        </w:rPr>
      </w:pPr>
      <w:r>
        <w:rPr>
          <w:rFonts w:ascii="Times New Roman" w:hAnsi="Times New Roman" w:cs="Times New Roman"/>
        </w:rPr>
        <w:t>You are attending a professional networking event focused on your career field. You have 60 seconds to introduce yourself to a prominent industry leader and create a positive, lasting first impression.</w:t>
      </w:r>
    </w:p>
    <w:p w14:paraId="6BEE222B">
      <w:pPr>
        <w:numPr>
          <w:ilvl w:val="0"/>
          <w:numId w:val="3"/>
        </w:numPr>
        <w:spacing w:line="360" w:lineRule="auto"/>
        <w:jc w:val="both"/>
        <w:rPr>
          <w:rFonts w:ascii="Times New Roman" w:hAnsi="Times New Roman" w:cs="Times New Roman"/>
        </w:rPr>
      </w:pPr>
      <w:r>
        <w:rPr>
          <w:rFonts w:ascii="Times New Roman" w:hAnsi="Times New Roman" w:cs="Times New Roman"/>
        </w:rPr>
        <w:t>Construct a concise, compelling "elevator pitch</w:t>
      </w:r>
      <w:r>
        <w:rPr>
          <w:rFonts w:ascii="Times New Roman" w:hAnsi="Times New Roman" w:cs="Times New Roman"/>
          <w:b/>
          <w:bCs/>
        </w:rPr>
        <w:t>"</w:t>
      </w:r>
      <w:r>
        <w:rPr>
          <w:rFonts w:ascii="Times New Roman" w:hAnsi="Times New Roman" w:cs="Times New Roman"/>
        </w:rPr>
        <w:t xml:space="preserve"> (approximately 30-45 seconds) that clearly defines your personal brand and career goal.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(9 marks)</w:t>
      </w:r>
    </w:p>
    <w:p w14:paraId="1950F613">
      <w:pPr>
        <w:numPr>
          <w:ilvl w:val="0"/>
          <w:numId w:val="3"/>
        </w:numPr>
        <w:spacing w:line="360" w:lineRule="auto"/>
        <w:jc w:val="both"/>
        <w:rPr>
          <w:rFonts w:ascii="Times New Roman" w:hAnsi="Times New Roman" w:cs="Times New Roman"/>
        </w:rPr>
      </w:pPr>
      <w:r>
        <w:rPr>
          <w:rFonts w:ascii="Times New Roman" w:hAnsi="Times New Roman" w:cs="Times New Roman"/>
        </w:rPr>
        <w:t>Design a rapport strategy you would utilize to foster a trusting, two-way conversational atmosphere.</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 (6 marks)</w:t>
      </w:r>
    </w:p>
    <w:p w14:paraId="4351BFEB">
      <w:pPr>
        <w:spacing w:line="360" w:lineRule="auto"/>
        <w:jc w:val="both"/>
        <w:rPr>
          <w:rFonts w:ascii="Times New Roman" w:hAnsi="Times New Roman" w:cs="Times New Roman"/>
          <w:b/>
          <w:bCs/>
        </w:rPr>
      </w:pPr>
      <w:r>
        <w:rPr>
          <w:rFonts w:ascii="Times New Roman" w:hAnsi="Times New Roman" w:cs="Times New Roman"/>
          <w:b/>
          <w:bCs/>
        </w:rPr>
        <w:t>Question Three</w:t>
      </w:r>
    </w:p>
    <w:p w14:paraId="4739453C">
      <w:pPr>
        <w:pStyle w:val="30"/>
        <w:numPr>
          <w:ilvl w:val="0"/>
          <w:numId w:val="4"/>
        </w:numPr>
        <w:spacing w:line="360" w:lineRule="auto"/>
        <w:jc w:val="both"/>
        <w:rPr>
          <w:rFonts w:ascii="Times New Roman" w:hAnsi="Times New Roman" w:cs="Times New Roman"/>
        </w:rPr>
      </w:pPr>
      <w:r>
        <w:rPr>
          <w:rFonts w:ascii="Times New Roman" w:hAnsi="Times New Roman" w:cs="Times New Roman"/>
        </w:rPr>
        <w:t xml:space="preserve">Explain the differences between empathy, sympathy, and apathy. For each one, give a short example of how you would respond to someone who is sharing a complex personal problem.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( 9 marks)</w:t>
      </w:r>
    </w:p>
    <w:p w14:paraId="7B21F30C">
      <w:pPr>
        <w:numPr>
          <w:ilvl w:val="0"/>
          <w:numId w:val="4"/>
        </w:numPr>
        <w:spacing w:line="360" w:lineRule="auto"/>
        <w:jc w:val="both"/>
        <w:rPr>
          <w:rFonts w:ascii="Times New Roman" w:hAnsi="Times New Roman" w:cs="Times New Roman"/>
        </w:rPr>
      </w:pPr>
      <w:r>
        <w:rPr>
          <w:rFonts w:ascii="Times New Roman" w:hAnsi="Times New Roman" w:cs="Times New Roman"/>
        </w:rPr>
        <w:t xml:space="preserve">Assess the Avoiding and Collaborating conflict styles. In which specific type of organizational scenario would an avoiding style be the most appropriate strategy, and why?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(6 marks)</w:t>
      </w:r>
    </w:p>
    <w:p w14:paraId="7291D63F">
      <w:pPr>
        <w:spacing w:line="360" w:lineRule="auto"/>
        <w:jc w:val="both"/>
        <w:rPr>
          <w:rFonts w:ascii="Times New Roman" w:hAnsi="Times New Roman" w:cs="Times New Roman"/>
        </w:rPr>
      </w:pPr>
    </w:p>
    <w:p w14:paraId="02687766">
      <w:pPr>
        <w:spacing w:line="360" w:lineRule="auto"/>
        <w:jc w:val="both"/>
        <w:rPr>
          <w:rFonts w:hint="default" w:ascii="Times New Roman" w:hAnsi="Times New Roman" w:cs="Times New Roman"/>
          <w:b/>
          <w:bCs/>
          <w:lang w:val="en-US"/>
        </w:rPr>
      </w:pPr>
      <w:r>
        <w:rPr>
          <w:rFonts w:ascii="Times New Roman" w:hAnsi="Times New Roman" w:cs="Times New Roman"/>
          <w:b/>
          <w:bCs/>
        </w:rPr>
        <w:t xml:space="preserve">Question </w:t>
      </w:r>
      <w:r>
        <w:rPr>
          <w:rFonts w:hint="default" w:ascii="Times New Roman" w:hAnsi="Times New Roman" w:cs="Times New Roman"/>
          <w:b/>
          <w:bCs/>
          <w:lang w:val="en-US"/>
        </w:rPr>
        <w:t>Four</w:t>
      </w:r>
    </w:p>
    <w:p w14:paraId="75CABC5A">
      <w:pPr>
        <w:spacing w:line="360" w:lineRule="auto"/>
        <w:jc w:val="both"/>
        <w:rPr>
          <w:rFonts w:ascii="Times New Roman" w:hAnsi="Times New Roman" w:cs="Times New Roman"/>
        </w:rPr>
      </w:pPr>
      <w:r>
        <w:rPr>
          <w:rFonts w:ascii="Times New Roman" w:hAnsi="Times New Roman" w:cs="Times New Roman"/>
        </w:rPr>
        <w:t>You are mentoring a new team member, Lena. During a recent one-on-one session, Lena was explaining a complex technical problem she was facing. You observed the following: You repeatedly finished her sentences for her; you briefly checked your phone when a notification came up; and you failed to paraphrase or summarise her problem at the end of the discussion. However, you did maintain good eye contact throughout. Later, you needed to provide Lena with feedback on a draft proposal she had written.</w:t>
      </w:r>
    </w:p>
    <w:p w14:paraId="7AAC1C27">
      <w:pPr>
        <w:pStyle w:val="30"/>
        <w:numPr>
          <w:ilvl w:val="1"/>
          <w:numId w:val="5"/>
        </w:numPr>
        <w:spacing w:line="360" w:lineRule="auto"/>
        <w:jc w:val="both"/>
        <w:rPr>
          <w:rFonts w:ascii="Times New Roman" w:hAnsi="Times New Roman" w:cs="Times New Roman"/>
        </w:rPr>
      </w:pPr>
      <w:r>
        <w:rPr>
          <w:rFonts w:ascii="Times New Roman" w:hAnsi="Times New Roman" w:cs="Times New Roman"/>
        </w:rPr>
        <w:t xml:space="preserve">Examine your own listening performance in the one-on-one session and the implications of active and inactive listening. </w:t>
      </w:r>
      <w:r>
        <w:rPr>
          <w:rFonts w:hint="default" w:ascii="Times New Roman" w:hAnsi="Times New Roman" w:cs="Times New Roman"/>
          <w:lang w:val="en-US"/>
        </w:rPr>
        <w:tab/>
      </w:r>
      <w:r>
        <w:rPr>
          <w:rFonts w:hint="default" w:ascii="Times New Roman" w:hAnsi="Times New Roman" w:cs="Times New Roman"/>
          <w:b/>
          <w:bCs/>
          <w:lang w:val="en-US"/>
        </w:rPr>
        <w:tab/>
        <w:t/>
      </w:r>
      <w:r>
        <w:rPr>
          <w:rFonts w:hint="default" w:ascii="Times New Roman" w:hAnsi="Times New Roman" w:cs="Times New Roman"/>
          <w:b/>
          <w:bCs/>
          <w:lang w:val="en-US"/>
        </w:rPr>
        <w:tab/>
        <w:t/>
      </w:r>
      <w:r>
        <w:rPr>
          <w:rFonts w:hint="default" w:ascii="Times New Roman" w:hAnsi="Times New Roman" w:cs="Times New Roman"/>
          <w:b/>
          <w:bCs/>
          <w:lang w:val="en-US"/>
        </w:rPr>
        <w:tab/>
      </w:r>
      <w:r>
        <w:rPr>
          <w:rFonts w:ascii="Times New Roman" w:hAnsi="Times New Roman" w:cs="Times New Roman"/>
          <w:b/>
          <w:bCs/>
        </w:rPr>
        <w:t>(6 marks)</w:t>
      </w:r>
    </w:p>
    <w:p w14:paraId="1148B907">
      <w:pPr>
        <w:spacing w:line="360" w:lineRule="auto"/>
        <w:ind w:left="1440"/>
        <w:jc w:val="both"/>
        <w:rPr>
          <w:rFonts w:ascii="Times New Roman" w:hAnsi="Times New Roman" w:cs="Times New Roman"/>
        </w:rPr>
      </w:pPr>
    </w:p>
    <w:p w14:paraId="2B87EEB3">
      <w:pPr>
        <w:numPr>
          <w:ilvl w:val="1"/>
          <w:numId w:val="5"/>
        </w:numPr>
        <w:spacing w:line="360" w:lineRule="auto"/>
        <w:jc w:val="both"/>
        <w:rPr>
          <w:rFonts w:ascii="Times New Roman" w:hAnsi="Times New Roman" w:cs="Times New Roman"/>
        </w:rPr>
      </w:pPr>
      <w:r>
        <w:rPr>
          <w:rFonts w:ascii="Times New Roman" w:hAnsi="Times New Roman" w:cs="Times New Roman"/>
        </w:rPr>
        <w:t>Formulate the exact dialogue (what you would say to Lena) to provide feedback on her proposal using the "sandwich method". Your critique must focus on one specific area for improvement and one clear, actionable plan for her to implement the feedback.</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t/>
      </w:r>
      <w:r>
        <w:rPr>
          <w:rFonts w:hint="default" w:ascii="Times New Roman" w:hAnsi="Times New Roman" w:cs="Times New Roman"/>
          <w:b/>
          <w:bCs/>
          <w:lang w:val="en-US"/>
        </w:rPr>
        <w:tab/>
      </w:r>
      <w:r>
        <w:rPr>
          <w:rFonts w:ascii="Times New Roman" w:hAnsi="Times New Roman" w:cs="Times New Roman"/>
          <w:b/>
          <w:bCs/>
        </w:rPr>
        <w:t xml:space="preserve"> (9 marks)</w:t>
      </w:r>
    </w:p>
    <w:p w14:paraId="6E99994A">
      <w:pPr>
        <w:pStyle w:val="30"/>
        <w:rPr>
          <w:rFonts w:ascii="Times New Roman" w:hAnsi="Times New Roman" w:cs="Times New Roman"/>
        </w:rPr>
      </w:pPr>
    </w:p>
    <w:p w14:paraId="53C60423">
      <w:pPr>
        <w:spacing w:line="360" w:lineRule="auto"/>
        <w:jc w:val="both"/>
        <w:rPr>
          <w:rFonts w:ascii="Times New Roman" w:hAnsi="Times New Roman" w:cs="Times New Roman"/>
          <w:b/>
          <w:bCs/>
        </w:rPr>
      </w:pPr>
      <w:r>
        <w:rPr>
          <w:rFonts w:ascii="Times New Roman" w:hAnsi="Times New Roman" w:cs="Times New Roman"/>
          <w:b/>
          <w:bCs/>
        </w:rPr>
        <w:t>Question Five</w:t>
      </w:r>
    </w:p>
    <w:p w14:paraId="1292B5A6">
      <w:pPr>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bCs/>
          <w:color w:val="000000"/>
        </w:rPr>
      </w:pPr>
      <w:r>
        <w:rPr>
          <w:rFonts w:ascii="Times New Roman" w:hAnsi="Times New Roman" w:eastAsia="Times New Roman" w:cs="Times New Roman"/>
          <w:color w:val="000000"/>
        </w:rPr>
        <w:t xml:space="preserve">Critique three problem-solving techniques and strategies used by groups to address complex challenges and make informed decisions. </w:t>
      </w:r>
      <w:r>
        <w:rPr>
          <w:rFonts w:hint="default" w:ascii="Times New Roman" w:hAnsi="Times New Roman" w:eastAsia="Times New Roman" w:cs="Times New Roman"/>
          <w:color w:val="000000"/>
          <w:lang w:val="en-US"/>
        </w:rPr>
        <w:tab/>
      </w:r>
      <w:r>
        <w:rPr>
          <w:rFonts w:hint="default" w:ascii="Times New Roman" w:hAnsi="Times New Roman" w:eastAsia="Times New Roman" w:cs="Times New Roman"/>
          <w:b/>
          <w:bCs/>
          <w:color w:val="000000"/>
          <w:lang w:val="en-US"/>
        </w:rPr>
        <w:tab/>
      </w:r>
      <w:r>
        <w:rPr>
          <w:rFonts w:ascii="Times New Roman" w:hAnsi="Times New Roman" w:eastAsia="Times New Roman" w:cs="Times New Roman"/>
          <w:b/>
          <w:bCs/>
          <w:color w:val="000000"/>
        </w:rPr>
        <w:t>(9 marks)</w:t>
      </w:r>
    </w:p>
    <w:p w14:paraId="79CABAA1">
      <w:pPr>
        <w:numPr>
          <w:ilvl w:val="0"/>
          <w:numId w:val="6"/>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Cs/>
          <w:color w:val="000000"/>
        </w:rPr>
      </w:pPr>
      <w:r>
        <w:rPr>
          <w:rFonts w:ascii="Times New Roman" w:hAnsi="Times New Roman" w:eastAsia="Times New Roman" w:cs="Times New Roman"/>
          <w:bCs/>
          <w:color w:val="000000"/>
        </w:rPr>
        <w:t xml:space="preserve">Explain three strategies for managing virtual group communication effectively. </w:t>
      </w:r>
    </w:p>
    <w:p w14:paraId="571B3872">
      <w:pPr>
        <w:numPr>
          <w:numId w:val="0"/>
        </w:numPr>
        <w:pBdr>
          <w:top w:val="none" w:color="auto" w:sz="0" w:space="0"/>
          <w:left w:val="none" w:color="auto" w:sz="0" w:space="0"/>
          <w:bottom w:val="none" w:color="auto" w:sz="0" w:space="0"/>
          <w:right w:val="none" w:color="auto" w:sz="0" w:space="0"/>
          <w:between w:val="none" w:color="auto" w:sz="0" w:space="0"/>
        </w:pBdr>
        <w:spacing w:line="360" w:lineRule="auto"/>
        <w:ind w:left="7190" w:leftChars="0" w:firstLine="720" w:firstLineChars="0"/>
        <w:rPr>
          <w:rFonts w:ascii="Times New Roman" w:hAnsi="Times New Roman" w:cs="Times New Roman"/>
        </w:rPr>
      </w:pPr>
      <w:r>
        <w:rPr>
          <w:rFonts w:ascii="Times New Roman" w:hAnsi="Times New Roman" w:eastAsia="Times New Roman" w:cs="Times New Roman"/>
          <w:b/>
          <w:bCs w:val="0"/>
          <w:color w:val="000000"/>
        </w:rPr>
        <w:t>(6 marks)</w:t>
      </w: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546591"/>
      <w:docPartObj>
        <w:docPartGallery w:val="AutoText"/>
      </w:docPartObj>
    </w:sdtPr>
    <w:sdtContent>
      <w:sdt>
        <w:sdtPr>
          <w:id w:val="1728636285"/>
          <w:docPartObj>
            <w:docPartGallery w:val="AutoText"/>
          </w:docPartObj>
        </w:sdtPr>
        <w:sdtContent>
          <w:p w14:paraId="3C333CA8">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7B2DD72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C0ECB"/>
    <w:multiLevelType w:val="multilevel"/>
    <w:tmpl w:val="0ABC0ECB"/>
    <w:lvl w:ilvl="0" w:tentative="0">
      <w:start w:val="1"/>
      <w:numFmt w:val="lowerLetter"/>
      <w:lvlText w:val="%1)"/>
      <w:lvlJc w:val="left"/>
      <w:pPr>
        <w:ind w:left="1080" w:hanging="360"/>
      </w:pPr>
    </w:lvl>
    <w:lvl w:ilvl="1" w:tentative="0">
      <w:start w:val="1"/>
      <w:numFmt w:val="lowerLetter"/>
      <w:lvlText w:val="%2."/>
      <w:lvlJc w:val="left"/>
      <w:pPr>
        <w:ind w:left="786"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3870218"/>
    <w:multiLevelType w:val="multilevel"/>
    <w:tmpl w:val="33870218"/>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00375B0"/>
    <w:multiLevelType w:val="multilevel"/>
    <w:tmpl w:val="400375B0"/>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99C0F9D"/>
    <w:multiLevelType w:val="multilevel"/>
    <w:tmpl w:val="599C0F9D"/>
    <w:lvl w:ilvl="0" w:tentative="0">
      <w:start w:val="1"/>
      <w:numFmt w:val="lowerLetter"/>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323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4">
    <w:nsid w:val="65C61842"/>
    <w:multiLevelType w:val="multilevel"/>
    <w:tmpl w:val="65C61842"/>
    <w:lvl w:ilvl="0" w:tentative="0">
      <w:start w:val="1"/>
      <w:numFmt w:val="lowerLetter"/>
      <w:lvlText w:val="%1."/>
      <w:lvlJc w:val="left"/>
      <w:pPr>
        <w:tabs>
          <w:tab w:val="left" w:pos="720"/>
        </w:tabs>
        <w:ind w:left="720" w:hanging="360"/>
      </w:pPr>
      <w:rPr>
        <w:rFonts w:asciiTheme="minorHAnsi" w:hAnsiTheme="minorHAnsi" w:eastAsiaTheme="minorHAnsi" w:cstheme="minorBid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8F"/>
    <w:rsid w:val="00310090"/>
    <w:rsid w:val="003C306F"/>
    <w:rsid w:val="005D13F3"/>
    <w:rsid w:val="00627E3F"/>
    <w:rsid w:val="008548B1"/>
    <w:rsid w:val="0091346E"/>
    <w:rsid w:val="009F0F3C"/>
    <w:rsid w:val="00BD0B4E"/>
    <w:rsid w:val="00BD3D93"/>
    <w:rsid w:val="00C26A56"/>
    <w:rsid w:val="00C50E8F"/>
    <w:rsid w:val="00E2360E"/>
    <w:rsid w:val="00E25326"/>
    <w:rsid w:val="00E90E5F"/>
    <w:rsid w:val="00E970E5"/>
    <w:rsid w:val="592E56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6"/>
    <w:unhideWhenUsed/>
    <w:qFormat/>
    <w:uiPriority w:val="99"/>
    <w:pPr>
      <w:tabs>
        <w:tab w:val="center" w:pos="4513"/>
        <w:tab w:val="right" w:pos="9026"/>
      </w:tabs>
      <w:spacing w:after="0" w:line="240" w:lineRule="auto"/>
    </w:pPr>
  </w:style>
  <w:style w:type="paragraph" w:styleId="14">
    <w:name w:val="header"/>
    <w:basedOn w:val="1"/>
    <w:link w:val="35"/>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Header Char"/>
    <w:basedOn w:val="11"/>
    <w:link w:val="14"/>
    <w:qFormat/>
    <w:uiPriority w:val="99"/>
  </w:style>
  <w:style w:type="character" w:customStyle="1" w:styleId="36">
    <w:name w:val="Footer Char"/>
    <w:basedOn w:val="11"/>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739</Words>
  <Characters>4030</Characters>
  <Lines>87</Lines>
  <Paragraphs>49</Paragraphs>
  <TotalTime>23</TotalTime>
  <ScaleCrop>false</ScaleCrop>
  <LinksUpToDate>false</LinksUpToDate>
  <CharactersWithSpaces>4720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2025-11-17T15:52:00Z</dcterms:created>
  <dc:creator>Marion Amukuzi</dc:creator>
  <cp:lastModifiedBy>hochieng</cp:lastModifiedBy>
  <cp:lastPrinted>2025-12-09T22:30:45Z</cp:lastPrinted>
  <dcterms:modified xsi:type="dcterms:W3CDTF">2025-12-10T14:58:17Z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4ecb4f34-1133-4f3f-a8b0-92acf03c0399</vt:lpwstr>
  </property>
  <property fmtid="{D5CDD505-2E9C-101B-9397-08002B2CF9AE}" pid="3" name="KSOProductBuildVer">
    <vt:lpwstr>1033-12.2.0.23155</vt:lpwstr>
  </property>
  <property fmtid="{D5CDD505-2E9C-101B-9397-08002B2CF9AE}" pid="4" name="ICV">
    <vt:lpwstr>56FE7EDF013149A3A85915B3307A3C3D_12</vt:lpwstr>
  </property>
</Properties>
</file>