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1872" w:rsidRDefault="00FE1872">
      <w:pPr>
        <w:pStyle w:val="BodyA"/>
        <w:spacing w:after="200" w:line="288" w:lineRule="auto"/>
        <w:jc w:val="both"/>
        <w:outlineLvl w:val="0"/>
        <w:rPr>
          <w:rFonts w:ascii="Times New Roman" w:hAnsi="Times New Roman"/>
          <w:b/>
          <w:bCs/>
          <w:sz w:val="24"/>
          <w:szCs w:val="24"/>
        </w:rPr>
      </w:pPr>
      <w:bookmarkStart w:id="0" w:name="_GoBack"/>
      <w:bookmarkEnd w:id="0"/>
    </w:p>
    <w:p w:rsidR="00FE1872" w:rsidRDefault="00FE1872">
      <w:pPr>
        <w:pStyle w:val="Body"/>
        <w:spacing w:before="120" w:after="120" w:line="288" w:lineRule="auto"/>
        <w:jc w:val="both"/>
        <w:rPr>
          <w:color w:val="404040"/>
          <w:u w:color="404040"/>
          <w:shd w:val="clear" w:color="auto" w:fill="FFFFFF"/>
        </w:rPr>
      </w:pPr>
    </w:p>
    <w:p w:rsidR="00FE1872" w:rsidRDefault="00B24CD3">
      <w:pPr>
        <w:pStyle w:val="Body"/>
        <w:spacing w:after="200" w:line="288" w:lineRule="auto"/>
        <w:jc w:val="center"/>
        <w:rPr>
          <w:sz w:val="28"/>
          <w:szCs w:val="28"/>
        </w:rPr>
      </w:pPr>
      <w:r>
        <w:rPr>
          <w:noProof/>
          <w:sz w:val="28"/>
          <w:szCs w:val="28"/>
          <w:lang w:val="en-US" w:eastAsia="en-US"/>
        </w:rPr>
        <w:drawing>
          <wp:inline distT="0" distB="0" distL="0" distR="0">
            <wp:extent cx="1584960" cy="1076960"/>
            <wp:effectExtent l="0" t="0" r="0" b="0"/>
            <wp:docPr id="1073741825" name="officeArt object"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5" name="officeArt object" descr="RU LOGO PNG"/>
                    <pic:cNvPicPr>
                      <a:picLocks noChangeAspect="1"/>
                    </pic:cNvPicPr>
                  </pic:nvPicPr>
                  <pic:blipFill>
                    <a:blip r:embed="rId8"/>
                    <a:stretch>
                      <a:fillRect/>
                    </a:stretch>
                  </pic:blipFill>
                  <pic:spPr>
                    <a:xfrm>
                      <a:off x="0" y="0"/>
                      <a:ext cx="1584960" cy="1076960"/>
                    </a:xfrm>
                    <a:prstGeom prst="rect">
                      <a:avLst/>
                    </a:prstGeom>
                    <a:ln w="12700" cap="flat">
                      <a:noFill/>
                      <a:miter lim="400000"/>
                      <a:headEnd/>
                      <a:tailEnd/>
                    </a:ln>
                    <a:effectLst/>
                  </pic:spPr>
                </pic:pic>
              </a:graphicData>
            </a:graphic>
          </wp:inline>
        </w:drawing>
      </w:r>
    </w:p>
    <w:p w:rsidR="00FE1872" w:rsidRDefault="00B24CD3">
      <w:pPr>
        <w:pStyle w:val="Heading"/>
        <w:keepLines/>
        <w:spacing w:line="288" w:lineRule="auto"/>
        <w:jc w:val="center"/>
        <w:rPr>
          <w:rFonts w:ascii="Times New Roman" w:eastAsia="Times New Roman" w:hAnsi="Times New Roman" w:cs="Times New Roman"/>
          <w:sz w:val="24"/>
          <w:szCs w:val="24"/>
        </w:rPr>
      </w:pPr>
      <w:r>
        <w:rPr>
          <w:rFonts w:ascii="Times New Roman" w:hAnsi="Times New Roman"/>
          <w:sz w:val="24"/>
          <w:szCs w:val="24"/>
        </w:rPr>
        <w:t>RIARA LAW SCHOOL</w:t>
      </w:r>
    </w:p>
    <w:p w:rsidR="00FE1872" w:rsidRDefault="00B24CD3">
      <w:pPr>
        <w:pStyle w:val="Heading"/>
        <w:keepLines/>
        <w:spacing w:before="240" w:line="288" w:lineRule="auto"/>
        <w:jc w:val="center"/>
        <w:rPr>
          <w:rFonts w:ascii="Times New Roman" w:eastAsia="Times New Roman" w:hAnsi="Times New Roman" w:cs="Times New Roman"/>
          <w:sz w:val="24"/>
          <w:szCs w:val="24"/>
        </w:rPr>
      </w:pPr>
      <w:r>
        <w:rPr>
          <w:rFonts w:ascii="Times New Roman" w:hAnsi="Times New Roman"/>
          <w:sz w:val="24"/>
          <w:szCs w:val="24"/>
        </w:rPr>
        <w:t>UNIVERSITY EXAMINATION FOR BACHELOR OF LAWS (LLB) DEGREE</w:t>
      </w:r>
    </w:p>
    <w:p w:rsidR="00FE1872" w:rsidRDefault="00B24CD3">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AND</w:t>
      </w:r>
    </w:p>
    <w:p w:rsidR="00FE1872" w:rsidRDefault="00B24CD3">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PRE-KENYA SCHOOL OF LAW CORE COURSES COMPLIANCE PROGRAMME</w:t>
      </w:r>
    </w:p>
    <w:p w:rsidR="00FE1872" w:rsidRDefault="00B24CD3">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MAY-AUGUST 2025</w:t>
      </w:r>
    </w:p>
    <w:p w:rsidR="00FE1872" w:rsidRDefault="00B24CD3">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RLB 101: CONSTITUTIONAL LAW 1</w:t>
      </w:r>
    </w:p>
    <w:p w:rsidR="00FE1872" w:rsidRDefault="00B24CD3">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INSTRUCTOR: DR. VICTOR LANDO</w:t>
      </w:r>
    </w:p>
    <w:p w:rsidR="00FE1872" w:rsidRDefault="00FE1872">
      <w:pPr>
        <w:pStyle w:val="Body"/>
        <w:spacing w:after="120" w:line="288" w:lineRule="auto"/>
        <w:jc w:val="right"/>
        <w:rPr>
          <w:b/>
          <w:bCs/>
          <w:u w:val="single"/>
        </w:rPr>
      </w:pPr>
    </w:p>
    <w:p w:rsidR="00FE1872" w:rsidRDefault="00B24CD3">
      <w:pPr>
        <w:pStyle w:val="Body"/>
        <w:spacing w:after="120" w:line="288" w:lineRule="auto"/>
        <w:jc w:val="center"/>
      </w:pPr>
      <w:r>
        <w:rPr>
          <w:b/>
          <w:bCs/>
          <w:u w:val="single"/>
          <w:lang w:val="en-US"/>
        </w:rPr>
        <w:t>INSTRUCTIONS</w:t>
      </w:r>
    </w:p>
    <w:p w:rsidR="00FE1872" w:rsidRDefault="00B24CD3">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This is the final </w:t>
      </w:r>
      <w:r>
        <w:rPr>
          <w:rFonts w:ascii="Times New Roman" w:hAnsi="Times New Roman"/>
          <w:sz w:val="22"/>
          <w:szCs w:val="22"/>
        </w:rPr>
        <w:t>examination in Constitutional Law 1. You will earn 70% of your final grade from this final examination and 30% from Continuous Assessment Assignments.</w:t>
      </w:r>
    </w:p>
    <w:p w:rsidR="00FE1872" w:rsidRDefault="00B24CD3">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This examination has </w:t>
      </w:r>
      <w:r>
        <w:rPr>
          <w:rFonts w:ascii="Times New Roman" w:hAnsi="Times New Roman"/>
          <w:b/>
          <w:bCs/>
          <w:sz w:val="22"/>
          <w:szCs w:val="22"/>
          <w:u w:val="single"/>
        </w:rPr>
        <w:t>THREE</w:t>
      </w:r>
      <w:r>
        <w:rPr>
          <w:rFonts w:ascii="Times New Roman" w:hAnsi="Times New Roman"/>
          <w:b/>
          <w:bCs/>
          <w:sz w:val="22"/>
          <w:szCs w:val="22"/>
        </w:rPr>
        <w:t xml:space="preserve"> </w:t>
      </w:r>
      <w:r>
        <w:rPr>
          <w:rFonts w:ascii="Times New Roman" w:hAnsi="Times New Roman"/>
          <w:sz w:val="22"/>
          <w:szCs w:val="22"/>
        </w:rPr>
        <w:t xml:space="preserve">questions.  Please answer </w:t>
      </w:r>
      <w:r>
        <w:rPr>
          <w:rFonts w:ascii="Times New Roman" w:hAnsi="Times New Roman"/>
          <w:b/>
          <w:bCs/>
          <w:sz w:val="22"/>
          <w:szCs w:val="22"/>
          <w:u w:val="single"/>
        </w:rPr>
        <w:t>ALL THREE QUESTIONS</w:t>
      </w:r>
      <w:r>
        <w:rPr>
          <w:rFonts w:ascii="Times New Roman" w:hAnsi="Times New Roman"/>
          <w:sz w:val="22"/>
          <w:szCs w:val="22"/>
        </w:rPr>
        <w:t>.</w:t>
      </w:r>
    </w:p>
    <w:p w:rsidR="00FE1872" w:rsidRDefault="00B24CD3">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This examination has 3 pages, </w:t>
      </w:r>
      <w:r>
        <w:rPr>
          <w:rFonts w:ascii="Times New Roman" w:hAnsi="Times New Roman"/>
          <w:sz w:val="22"/>
          <w:szCs w:val="22"/>
        </w:rPr>
        <w:t>including this one.</w:t>
      </w:r>
    </w:p>
    <w:p w:rsidR="00FE1872" w:rsidRDefault="00B24CD3">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Time allocated for this examination is </w:t>
      </w:r>
      <w:r>
        <w:rPr>
          <w:rFonts w:ascii="Times New Roman" w:hAnsi="Times New Roman"/>
          <w:b/>
          <w:bCs/>
          <w:sz w:val="22"/>
          <w:szCs w:val="22"/>
          <w:u w:val="single"/>
        </w:rPr>
        <w:t xml:space="preserve">TWO </w:t>
      </w:r>
      <w:r>
        <w:rPr>
          <w:rFonts w:ascii="Times New Roman" w:hAnsi="Times New Roman"/>
          <w:sz w:val="22"/>
          <w:szCs w:val="22"/>
        </w:rPr>
        <w:t>(2) hours.  You must stop writing when time is called.</w:t>
      </w:r>
    </w:p>
    <w:p w:rsidR="00FE1872" w:rsidRDefault="00B24CD3">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Please sign the roll sheet when you turn in your answer sheet.  If you fail to sign the roll sheet, we shall have no way of establishing t</w:t>
      </w:r>
      <w:r>
        <w:rPr>
          <w:rFonts w:ascii="Times New Roman" w:hAnsi="Times New Roman"/>
          <w:sz w:val="22"/>
          <w:szCs w:val="22"/>
        </w:rPr>
        <w:t>hat you sat for this examination and your marks will not be reported.</w:t>
      </w:r>
    </w:p>
    <w:p w:rsidR="00FE1872" w:rsidRDefault="00B24CD3">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This is a </w:t>
      </w:r>
      <w:r>
        <w:rPr>
          <w:rFonts w:ascii="Times New Roman" w:hAnsi="Times New Roman"/>
          <w:b/>
          <w:bCs/>
          <w:sz w:val="22"/>
          <w:szCs w:val="22"/>
          <w:u w:val="single"/>
        </w:rPr>
        <w:t>CLOSED BOOK</w:t>
      </w:r>
      <w:r>
        <w:rPr>
          <w:rFonts w:ascii="Times New Roman" w:hAnsi="Times New Roman"/>
          <w:sz w:val="22"/>
          <w:szCs w:val="22"/>
        </w:rPr>
        <w:t xml:space="preserve"> examination.  This means you are not permitted to bring ANY hard or soft materials to the examination room, save for clear copies of the Constitution of Kenya, whic</w:t>
      </w:r>
      <w:r>
        <w:rPr>
          <w:rFonts w:ascii="Times New Roman" w:hAnsi="Times New Roman"/>
          <w:sz w:val="22"/>
          <w:szCs w:val="22"/>
        </w:rPr>
        <w:t>h shall be supplied for the exam. You are also not allowed to access materials stored in computers, electronic gadgets or the internet.  You should not bring to the examination room any of the following: cell phones, tablets, computers, statutes, notes, ou</w:t>
      </w:r>
      <w:r>
        <w:rPr>
          <w:rFonts w:ascii="Times New Roman" w:hAnsi="Times New Roman"/>
          <w:sz w:val="22"/>
          <w:szCs w:val="22"/>
        </w:rPr>
        <w:t>tlines, or books.  Neither should you bring to the examination room books or materials unrelated to this course.  If you need to have medicine or food items with you, please let the invigilator know before the examination begins.</w:t>
      </w:r>
    </w:p>
    <w:p w:rsidR="00FE1872" w:rsidRDefault="00B24CD3">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This examination is govern</w:t>
      </w:r>
      <w:r>
        <w:rPr>
          <w:rFonts w:ascii="Times New Roman" w:hAnsi="Times New Roman"/>
          <w:sz w:val="22"/>
          <w:szCs w:val="22"/>
        </w:rPr>
        <w:t xml:space="preserve">ed by </w:t>
      </w:r>
      <w:r>
        <w:rPr>
          <w:rFonts w:ascii="Times New Roman" w:hAnsi="Times New Roman"/>
          <w:b/>
          <w:bCs/>
          <w:sz w:val="22"/>
          <w:szCs w:val="22"/>
          <w:u w:val="single"/>
        </w:rPr>
        <w:t>Riara University Academic Honesty Regulations</w:t>
      </w:r>
      <w:r>
        <w:rPr>
          <w:rFonts w:ascii="Times New Roman" w:hAnsi="Times New Roman"/>
          <w:sz w:val="22"/>
          <w:szCs w:val="22"/>
        </w:rPr>
        <w:t>.  Students who violate those regulations will be penalized.  Students have an obligation to report to the invigilator any incidences of academic dishonesty compromising the integrity of this examination.</w:t>
      </w:r>
    </w:p>
    <w:p w:rsidR="00FE1872" w:rsidRDefault="00FE1872">
      <w:pPr>
        <w:pStyle w:val="Body"/>
        <w:spacing w:before="120" w:after="120" w:line="288" w:lineRule="auto"/>
        <w:jc w:val="both"/>
        <w:rPr>
          <w:b/>
          <w:bCs/>
          <w:color w:val="404040"/>
          <w:shd w:val="clear" w:color="auto" w:fill="FFFFFF"/>
        </w:rPr>
      </w:pPr>
    </w:p>
    <w:p w:rsidR="00FE1872" w:rsidRDefault="00FE1872">
      <w:pPr>
        <w:pStyle w:val="Body"/>
        <w:spacing w:before="120" w:after="120" w:line="288" w:lineRule="auto"/>
        <w:jc w:val="both"/>
        <w:rPr>
          <w:b/>
          <w:bCs/>
          <w:color w:val="404040"/>
          <w:shd w:val="clear" w:color="auto" w:fill="FFFFFF"/>
        </w:rPr>
      </w:pPr>
    </w:p>
    <w:p w:rsidR="00FE1872" w:rsidRDefault="00B24CD3">
      <w:pPr>
        <w:pStyle w:val="BodyA"/>
        <w:spacing w:after="200" w:line="288" w:lineRule="auto"/>
        <w:jc w:val="both"/>
        <w:outlineLvl w:val="0"/>
        <w:rPr>
          <w:rFonts w:ascii="Times New Roman" w:eastAsia="Times New Roman" w:hAnsi="Times New Roman" w:cs="Times New Roman"/>
          <w:b/>
          <w:bCs/>
          <w:sz w:val="24"/>
          <w:szCs w:val="24"/>
        </w:rPr>
      </w:pPr>
      <w:r>
        <w:rPr>
          <w:rFonts w:ascii="Times New Roman" w:hAnsi="Times New Roman"/>
          <w:b/>
          <w:bCs/>
          <w:sz w:val="24"/>
          <w:szCs w:val="24"/>
          <w:lang w:val="it-IT"/>
        </w:rPr>
        <w:lastRenderedPageBreak/>
        <w:t xml:space="preserve">Question 1. (30 </w:t>
      </w:r>
      <w:r>
        <w:rPr>
          <w:rFonts w:ascii="Times New Roman" w:hAnsi="Times New Roman"/>
          <w:b/>
          <w:bCs/>
          <w:sz w:val="24"/>
          <w:szCs w:val="24"/>
          <w:lang w:val="en-US"/>
        </w:rPr>
        <w:t>Marks)</w:t>
      </w:r>
    </w:p>
    <w:p w:rsidR="00FE1872" w:rsidRDefault="00B24CD3">
      <w:pPr>
        <w:pStyle w:val="BodyA"/>
        <w:spacing w:after="200" w:line="288" w:lineRule="auto"/>
        <w:jc w:val="both"/>
        <w:rPr>
          <w:rFonts w:ascii="Times New Roman" w:eastAsia="Times New Roman" w:hAnsi="Times New Roman" w:cs="Times New Roman"/>
          <w:sz w:val="24"/>
          <w:szCs w:val="24"/>
        </w:rPr>
      </w:pPr>
      <w:r>
        <w:rPr>
          <w:rFonts w:ascii="Times New Roman" w:hAnsi="Times New Roman"/>
          <w:sz w:val="24"/>
          <w:szCs w:val="24"/>
          <w:lang w:val="en-US"/>
        </w:rPr>
        <w:t>It is July 2025 in the Republic of MAARUFU. President MASIMBA has been forced to step down as the head of state after a series of public protests and pressure from the military. His 30-year rule has borne all the hallmarks of a dic</w:t>
      </w:r>
      <w:r>
        <w:rPr>
          <w:rFonts w:ascii="Times New Roman" w:hAnsi="Times New Roman"/>
          <w:sz w:val="24"/>
          <w:szCs w:val="24"/>
          <w:lang w:val="en-US"/>
        </w:rPr>
        <w:t>tatorship, with his regime clamping down on the media, imprisoning and dissapearing opposition figures and massively rigging successive elections in his favour. He has even engineered a constitutional amendment removing presidential term limits. The econom</w:t>
      </w:r>
      <w:r>
        <w:rPr>
          <w:rFonts w:ascii="Times New Roman" w:hAnsi="Times New Roman"/>
          <w:sz w:val="24"/>
          <w:szCs w:val="24"/>
          <w:lang w:val="en-US"/>
        </w:rPr>
        <w:t>y has also taken a downward spiral with inflation soaring to alarming levels. With his exit from power, the military has taken over and established an Interim Military Council to wield power as talks proceed on MAARUFU</w:t>
      </w:r>
      <w:r>
        <w:rPr>
          <w:rFonts w:ascii="Times New Roman" w:hAnsi="Times New Roman"/>
          <w:sz w:val="24"/>
          <w:szCs w:val="24"/>
          <w:rtl/>
        </w:rPr>
        <w:t>’</w:t>
      </w:r>
      <w:r>
        <w:rPr>
          <w:rFonts w:ascii="Times New Roman" w:hAnsi="Times New Roman"/>
          <w:sz w:val="24"/>
          <w:szCs w:val="24"/>
          <w:lang w:val="en-US"/>
        </w:rPr>
        <w:t xml:space="preserve">s  return to civilian rule. There is </w:t>
      </w:r>
      <w:r>
        <w:rPr>
          <w:rFonts w:ascii="Times New Roman" w:hAnsi="Times New Roman"/>
          <w:sz w:val="24"/>
          <w:szCs w:val="24"/>
          <w:lang w:val="en-US"/>
        </w:rPr>
        <w:t>a palpable mix of anxiety, expectation and apprehension in the atmosphere as  citizens excitedly engage on the next steps in their country</w:t>
      </w:r>
      <w:r>
        <w:rPr>
          <w:rFonts w:ascii="Times New Roman" w:hAnsi="Times New Roman"/>
          <w:sz w:val="24"/>
          <w:szCs w:val="24"/>
          <w:rtl/>
        </w:rPr>
        <w:t>’</w:t>
      </w:r>
      <w:r>
        <w:rPr>
          <w:rFonts w:ascii="Times New Roman" w:hAnsi="Times New Roman"/>
          <w:sz w:val="24"/>
          <w:szCs w:val="24"/>
          <w:lang w:val="en-US"/>
        </w:rPr>
        <w:t>s destiny. There has been talk of this being a constitutional moment and a chance to write a new constitution for the</w:t>
      </w:r>
      <w:r>
        <w:rPr>
          <w:rFonts w:ascii="Times New Roman" w:hAnsi="Times New Roman"/>
          <w:sz w:val="24"/>
          <w:szCs w:val="24"/>
          <w:lang w:val="en-US"/>
        </w:rPr>
        <w:t xml:space="preserve"> Republic of MAARUFU-an opportunity to make a clean break from a repressive past into a future where the citizens are able to enjoy the benefits of an open, vibrant and democratic society.</w:t>
      </w:r>
    </w:p>
    <w:p w:rsidR="00FE1872" w:rsidRDefault="00B24CD3">
      <w:pPr>
        <w:pStyle w:val="BodyA"/>
        <w:spacing w:after="200" w:line="288"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Law School at the University of MAARUFU has organized a Public </w:t>
      </w:r>
      <w:r>
        <w:rPr>
          <w:rFonts w:ascii="Times New Roman" w:hAnsi="Times New Roman"/>
          <w:sz w:val="24"/>
          <w:szCs w:val="24"/>
          <w:lang w:val="en-US"/>
        </w:rPr>
        <w:t xml:space="preserve">Lecture on the theme </w:t>
      </w:r>
      <w:r>
        <w:rPr>
          <w:rFonts w:ascii="Times New Roman" w:hAnsi="Times New Roman"/>
          <w:sz w:val="24"/>
          <w:szCs w:val="24"/>
          <w:rtl/>
          <w:lang w:val="ar-SA"/>
        </w:rPr>
        <w:t>“</w:t>
      </w:r>
      <w:r>
        <w:rPr>
          <w:rFonts w:ascii="Times New Roman" w:hAnsi="Times New Roman"/>
          <w:sz w:val="24"/>
          <w:szCs w:val="24"/>
          <w:lang w:val="en-US"/>
        </w:rPr>
        <w:t>Constitution making in 21</w:t>
      </w:r>
      <w:r>
        <w:rPr>
          <w:rFonts w:ascii="Times New Roman" w:hAnsi="Times New Roman"/>
          <w:sz w:val="24"/>
          <w:szCs w:val="24"/>
          <w:vertAlign w:val="superscript"/>
        </w:rPr>
        <w:t>st</w:t>
      </w:r>
      <w:r>
        <w:rPr>
          <w:rFonts w:ascii="Times New Roman" w:hAnsi="Times New Roman"/>
          <w:sz w:val="24"/>
          <w:szCs w:val="24"/>
          <w:lang w:val="en-US"/>
        </w:rPr>
        <w:t xml:space="preserve"> Century Africa: Lessons for the Republic of MAARUFU</w:t>
      </w:r>
      <w:r>
        <w:rPr>
          <w:rFonts w:ascii="Times New Roman" w:hAnsi="Times New Roman"/>
          <w:sz w:val="24"/>
          <w:szCs w:val="24"/>
        </w:rPr>
        <w:t>”</w:t>
      </w:r>
    </w:p>
    <w:p w:rsidR="00FE1872" w:rsidRDefault="00B24CD3">
      <w:pPr>
        <w:pStyle w:val="BodyA"/>
        <w:spacing w:after="200" w:line="288" w:lineRule="auto"/>
        <w:jc w:val="both"/>
        <w:rPr>
          <w:rFonts w:ascii="Times New Roman" w:eastAsia="Times New Roman" w:hAnsi="Times New Roman" w:cs="Times New Roman"/>
          <w:sz w:val="24"/>
          <w:szCs w:val="24"/>
        </w:rPr>
      </w:pPr>
      <w:r>
        <w:rPr>
          <w:rFonts w:ascii="Times New Roman" w:hAnsi="Times New Roman"/>
          <w:sz w:val="24"/>
          <w:szCs w:val="24"/>
          <w:lang w:val="en-US"/>
        </w:rPr>
        <w:t>You are a leading Constitutional Law expert and the keynote speaker at the public lecture.</w:t>
      </w:r>
    </w:p>
    <w:p w:rsidR="00FE1872" w:rsidRDefault="00B24CD3">
      <w:pPr>
        <w:pStyle w:val="BodyA"/>
        <w:spacing w:after="200" w:line="288" w:lineRule="auto"/>
        <w:jc w:val="both"/>
        <w:rPr>
          <w:rFonts w:ascii="Times New Roman" w:eastAsia="Times New Roman" w:hAnsi="Times New Roman" w:cs="Times New Roman"/>
          <w:b/>
          <w:bCs/>
          <w:sz w:val="24"/>
          <w:szCs w:val="24"/>
        </w:rPr>
      </w:pPr>
      <w:r>
        <w:rPr>
          <w:rFonts w:ascii="Times New Roman" w:hAnsi="Times New Roman"/>
          <w:b/>
          <w:bCs/>
          <w:sz w:val="24"/>
          <w:szCs w:val="24"/>
          <w:lang w:val="en-US"/>
        </w:rPr>
        <w:t>Prepare a detailed paper</w:t>
      </w:r>
      <w:r>
        <w:rPr>
          <w:rFonts w:ascii="Times New Roman" w:hAnsi="Times New Roman"/>
          <w:b/>
          <w:bCs/>
          <w:sz w:val="24"/>
          <w:szCs w:val="24"/>
        </w:rPr>
        <w:t xml:space="preserve"> on:</w:t>
      </w:r>
    </w:p>
    <w:p w:rsidR="00FE1872" w:rsidRDefault="00B24CD3">
      <w:pPr>
        <w:pStyle w:val="Default"/>
        <w:numPr>
          <w:ilvl w:val="0"/>
          <w:numId w:val="2"/>
        </w:numPr>
        <w:spacing w:before="0" w:after="200"/>
        <w:jc w:val="both"/>
        <w:rPr>
          <w:rFonts w:ascii="Times New Roman" w:hAnsi="Times New Roman"/>
          <w:b/>
          <w:bCs/>
        </w:rPr>
      </w:pPr>
      <w:r>
        <w:rPr>
          <w:rFonts w:ascii="Times New Roman" w:hAnsi="Times New Roman"/>
          <w:b/>
          <w:bCs/>
        </w:rPr>
        <w:t xml:space="preserve">At least five (5) fundamental principles that should form the bedrock for the Constitution and how the Republic of MAARUFU should give effect to these in their proposed new Constitution. </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 xml:space="preserve">(20 </w:t>
      </w:r>
      <w:r>
        <w:rPr>
          <w:rFonts w:ascii="Times New Roman" w:hAnsi="Times New Roman"/>
          <w:b/>
          <w:bCs/>
        </w:rPr>
        <w:t>M</w:t>
      </w:r>
      <w:r>
        <w:rPr>
          <w:rFonts w:ascii="Times New Roman" w:hAnsi="Times New Roman"/>
          <w:b/>
          <w:bCs/>
        </w:rPr>
        <w:t>arks)</w:t>
      </w:r>
    </w:p>
    <w:p w:rsidR="00FE1872" w:rsidRDefault="00B24CD3">
      <w:pPr>
        <w:pStyle w:val="Default"/>
        <w:numPr>
          <w:ilvl w:val="0"/>
          <w:numId w:val="2"/>
        </w:numPr>
        <w:spacing w:before="0" w:after="200"/>
        <w:jc w:val="both"/>
        <w:rPr>
          <w:rFonts w:ascii="Times New Roman" w:hAnsi="Times New Roman"/>
          <w:b/>
          <w:bCs/>
        </w:rPr>
      </w:pPr>
      <w:r>
        <w:rPr>
          <w:rFonts w:ascii="Times New Roman" w:hAnsi="Times New Roman"/>
          <w:b/>
          <w:bCs/>
        </w:rPr>
        <w:t>The various typologies of Constitutions and your vie</w:t>
      </w:r>
      <w:r>
        <w:rPr>
          <w:rFonts w:ascii="Times New Roman" w:hAnsi="Times New Roman"/>
          <w:b/>
          <w:bCs/>
        </w:rPr>
        <w:t xml:space="preserve">ws on the most appropriate formulation for the Republic of MAARUFU in view of its constitutional history. </w:t>
      </w:r>
    </w:p>
    <w:p w:rsidR="00FE1872" w:rsidRDefault="00B24CD3">
      <w:pPr>
        <w:pStyle w:val="Default"/>
        <w:spacing w:before="0" w:after="200"/>
        <w:ind w:left="360" w:firstLine="7884"/>
        <w:jc w:val="both"/>
        <w:rPr>
          <w:rFonts w:ascii="Times New Roman" w:hAnsi="Times New Roman"/>
          <w:b/>
          <w:bCs/>
        </w:rPr>
      </w:pPr>
      <w:r>
        <w:rPr>
          <w:rFonts w:ascii="Times New Roman" w:hAnsi="Times New Roman"/>
          <w:b/>
          <w:bCs/>
        </w:rPr>
        <w:t xml:space="preserve">(10 </w:t>
      </w:r>
      <w:r>
        <w:rPr>
          <w:rFonts w:ascii="Times New Roman" w:hAnsi="Times New Roman"/>
          <w:b/>
          <w:bCs/>
        </w:rPr>
        <w:t>M</w:t>
      </w:r>
      <w:r>
        <w:rPr>
          <w:rFonts w:ascii="Times New Roman" w:hAnsi="Times New Roman"/>
          <w:b/>
          <w:bCs/>
        </w:rPr>
        <w:t>arks)</w:t>
      </w:r>
    </w:p>
    <w:p w:rsidR="00FE1872" w:rsidRDefault="00FE1872">
      <w:pPr>
        <w:pStyle w:val="BodyA"/>
        <w:spacing w:after="200" w:line="288" w:lineRule="auto"/>
        <w:rPr>
          <w:rFonts w:ascii="Times New Roman" w:eastAsia="Times New Roman" w:hAnsi="Times New Roman" w:cs="Times New Roman"/>
          <w:b/>
          <w:bCs/>
          <w:sz w:val="24"/>
          <w:szCs w:val="24"/>
        </w:rPr>
      </w:pPr>
    </w:p>
    <w:p w:rsidR="00FE1872" w:rsidRDefault="00B24CD3">
      <w:pPr>
        <w:pStyle w:val="BodyA"/>
        <w:spacing w:after="200" w:line="288" w:lineRule="auto"/>
        <w:jc w:val="both"/>
        <w:rPr>
          <w:rFonts w:ascii="Times New Roman" w:eastAsia="Times New Roman" w:hAnsi="Times New Roman" w:cs="Times New Roman"/>
          <w:b/>
          <w:bCs/>
          <w:sz w:val="24"/>
          <w:szCs w:val="24"/>
        </w:rPr>
      </w:pPr>
      <w:r>
        <w:rPr>
          <w:rFonts w:ascii="Times New Roman" w:hAnsi="Times New Roman"/>
          <w:b/>
          <w:bCs/>
          <w:sz w:val="24"/>
          <w:szCs w:val="24"/>
          <w:lang w:val="it-IT"/>
        </w:rPr>
        <w:t>Question 2 (2</w:t>
      </w:r>
      <w:r>
        <w:rPr>
          <w:rFonts w:ascii="Times New Roman" w:hAnsi="Times New Roman"/>
          <w:b/>
          <w:bCs/>
          <w:sz w:val="24"/>
          <w:szCs w:val="24"/>
          <w:lang w:val="en-US"/>
        </w:rPr>
        <w:t>5 Marks)</w:t>
      </w:r>
    </w:p>
    <w:p w:rsidR="00FE1872" w:rsidRDefault="00B24CD3">
      <w:pPr>
        <w:pStyle w:val="BodyA"/>
        <w:spacing w:before="120" w:after="120" w:line="288"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Ever since the decision in </w:t>
      </w:r>
      <w:r>
        <w:rPr>
          <w:rFonts w:ascii="Times New Roman" w:hAnsi="Times New Roman"/>
          <w:b/>
          <w:bCs/>
          <w:i/>
          <w:iCs/>
          <w:sz w:val="24"/>
          <w:szCs w:val="24"/>
        </w:rPr>
        <w:t>Marbury v Madison</w:t>
      </w:r>
      <w:r>
        <w:rPr>
          <w:rFonts w:ascii="Times New Roman" w:hAnsi="Times New Roman"/>
          <w:sz w:val="24"/>
          <w:szCs w:val="24"/>
          <w:lang w:val="en-US"/>
        </w:rPr>
        <w:t>, constitutional law scholars have long grappled with the question of w</w:t>
      </w:r>
      <w:r>
        <w:rPr>
          <w:rFonts w:ascii="Times New Roman" w:hAnsi="Times New Roman"/>
          <w:sz w:val="24"/>
          <w:szCs w:val="24"/>
          <w:lang w:val="en-US"/>
        </w:rPr>
        <w:t xml:space="preserve">hether unelected Judges are justified in reversing the acts of the democratically accountable political branches, and in particular, the Executive and Legislature. Upon appointment, Judges are politically unaccountable. This has been described as the </w:t>
      </w:r>
      <w:r>
        <w:rPr>
          <w:rFonts w:ascii="Times New Roman" w:hAnsi="Times New Roman"/>
          <w:sz w:val="24"/>
          <w:szCs w:val="24"/>
          <w:rtl/>
        </w:rPr>
        <w:t xml:space="preserve">‘ </w:t>
      </w:r>
      <w:r>
        <w:rPr>
          <w:rFonts w:ascii="Times New Roman" w:hAnsi="Times New Roman"/>
          <w:sz w:val="24"/>
          <w:szCs w:val="24"/>
          <w:lang w:val="en-US"/>
        </w:rPr>
        <w:t>cou</w:t>
      </w:r>
      <w:r>
        <w:rPr>
          <w:rFonts w:ascii="Times New Roman" w:hAnsi="Times New Roman"/>
          <w:sz w:val="24"/>
          <w:szCs w:val="24"/>
          <w:lang w:val="en-US"/>
        </w:rPr>
        <w:t>nter-majoritarian difficulty</w:t>
      </w:r>
      <w:r>
        <w:rPr>
          <w:rFonts w:ascii="Times New Roman" w:hAnsi="Times New Roman"/>
          <w:sz w:val="24"/>
          <w:szCs w:val="24"/>
          <w:rtl/>
        </w:rPr>
        <w:t xml:space="preserve">’ </w:t>
      </w:r>
    </w:p>
    <w:p w:rsidR="00FE1872" w:rsidRDefault="00B24CD3">
      <w:pPr>
        <w:pStyle w:val="Default"/>
        <w:numPr>
          <w:ilvl w:val="0"/>
          <w:numId w:val="3"/>
        </w:numPr>
        <w:spacing w:before="120" w:after="120"/>
        <w:jc w:val="both"/>
        <w:rPr>
          <w:rFonts w:ascii="Times New Roman" w:hAnsi="Times New Roman"/>
          <w:b/>
          <w:bCs/>
        </w:rPr>
      </w:pPr>
      <w:r>
        <w:rPr>
          <w:rFonts w:ascii="Times New Roman" w:hAnsi="Times New Roman"/>
          <w:b/>
          <w:bCs/>
        </w:rPr>
        <w:t>Critically analyse the concept of counter-majoritarian difficulty and how the Kenyan Constitutional architecture has responded to safeguard the Judiciary from possible backlash from the Executive and the Legislature as a resu</w:t>
      </w:r>
      <w:r>
        <w:rPr>
          <w:rFonts w:ascii="Times New Roman" w:hAnsi="Times New Roman"/>
          <w:b/>
          <w:bCs/>
        </w:rPr>
        <w:t xml:space="preserve">lt of this phenomenon? </w:t>
      </w:r>
    </w:p>
    <w:p w:rsidR="00FE1872" w:rsidRDefault="00B24CD3">
      <w:pPr>
        <w:pStyle w:val="Default"/>
        <w:spacing w:before="120" w:after="120"/>
        <w:ind w:left="360" w:firstLine="7884"/>
        <w:jc w:val="both"/>
        <w:rPr>
          <w:rFonts w:ascii="Times New Roman" w:hAnsi="Times New Roman"/>
          <w:b/>
          <w:bCs/>
        </w:rPr>
      </w:pPr>
      <w:r>
        <w:rPr>
          <w:rFonts w:ascii="Times New Roman" w:hAnsi="Times New Roman"/>
          <w:b/>
          <w:bCs/>
        </w:rPr>
        <w:t xml:space="preserve">(10 </w:t>
      </w:r>
      <w:r>
        <w:rPr>
          <w:rFonts w:ascii="Times New Roman" w:hAnsi="Times New Roman"/>
          <w:b/>
          <w:bCs/>
        </w:rPr>
        <w:t>M</w:t>
      </w:r>
      <w:r>
        <w:rPr>
          <w:rFonts w:ascii="Times New Roman" w:hAnsi="Times New Roman"/>
          <w:b/>
          <w:bCs/>
        </w:rPr>
        <w:t>arks)</w:t>
      </w:r>
    </w:p>
    <w:p w:rsidR="00FE1872" w:rsidRDefault="00B24CD3">
      <w:pPr>
        <w:pStyle w:val="BodyA"/>
        <w:spacing w:after="200" w:line="288" w:lineRule="auto"/>
        <w:jc w:val="both"/>
        <w:rPr>
          <w:rFonts w:ascii="Times New Roman" w:eastAsia="Times New Roman" w:hAnsi="Times New Roman" w:cs="Times New Roman"/>
          <w:sz w:val="24"/>
          <w:szCs w:val="24"/>
        </w:rPr>
      </w:pPr>
      <w:r>
        <w:rPr>
          <w:rFonts w:ascii="Times New Roman" w:hAnsi="Times New Roman"/>
          <w:i/>
          <w:iCs/>
          <w:sz w:val="24"/>
          <w:szCs w:val="24"/>
          <w:rtl/>
          <w:lang w:val="ar-SA"/>
        </w:rPr>
        <w:t>“</w:t>
      </w:r>
      <w:r>
        <w:rPr>
          <w:rFonts w:ascii="Times New Roman" w:hAnsi="Times New Roman"/>
          <w:i/>
          <w:iCs/>
          <w:sz w:val="24"/>
          <w:szCs w:val="24"/>
          <w:lang w:val="en-US"/>
        </w:rPr>
        <w:t xml:space="preserve">Historically, the generally accepted core of the principle of judicial independence has been the complete liberty of individual judges to hear and decide the cases that come before them: no outsider </w:t>
      </w:r>
      <w:r>
        <w:rPr>
          <w:rFonts w:ascii="Times New Roman" w:hAnsi="Times New Roman"/>
          <w:i/>
          <w:iCs/>
          <w:sz w:val="24"/>
          <w:szCs w:val="24"/>
        </w:rPr>
        <w:lastRenderedPageBreak/>
        <w:t xml:space="preserve">– </w:t>
      </w:r>
      <w:r>
        <w:rPr>
          <w:rFonts w:ascii="Times New Roman" w:hAnsi="Times New Roman"/>
          <w:i/>
          <w:iCs/>
          <w:sz w:val="24"/>
          <w:szCs w:val="24"/>
          <w:lang w:val="en-US"/>
        </w:rPr>
        <w:t xml:space="preserve">be it government, pressure group, individual or even another judge </w:t>
      </w:r>
      <w:r>
        <w:rPr>
          <w:rFonts w:ascii="Times New Roman" w:hAnsi="Times New Roman"/>
          <w:i/>
          <w:iCs/>
          <w:sz w:val="24"/>
          <w:szCs w:val="24"/>
        </w:rPr>
        <w:t xml:space="preserve">– </w:t>
      </w:r>
      <w:r>
        <w:rPr>
          <w:rFonts w:ascii="Times New Roman" w:hAnsi="Times New Roman"/>
          <w:i/>
          <w:iCs/>
          <w:sz w:val="24"/>
          <w:szCs w:val="24"/>
          <w:lang w:val="en-US"/>
        </w:rPr>
        <w:t>should interfere in fact, or attempt to interfere, with the way in which a judge conducts his or her case and makes his or her decision. This core continues to be central to the principle</w:t>
      </w:r>
      <w:r>
        <w:rPr>
          <w:rFonts w:ascii="Times New Roman" w:hAnsi="Times New Roman"/>
          <w:i/>
          <w:iCs/>
          <w:sz w:val="24"/>
          <w:szCs w:val="24"/>
          <w:lang w:val="en-US"/>
        </w:rPr>
        <w:t xml:space="preserve"> of judicial independence.</w:t>
      </w:r>
      <w:r>
        <w:rPr>
          <w:rFonts w:ascii="Times New Roman" w:hAnsi="Times New Roman"/>
          <w:i/>
          <w:iCs/>
          <w:sz w:val="24"/>
          <w:szCs w:val="24"/>
          <w:rtl/>
        </w:rPr>
        <w:t xml:space="preserve">’ </w:t>
      </w:r>
      <w:r>
        <w:rPr>
          <w:rFonts w:ascii="Times New Roman" w:hAnsi="Times New Roman"/>
          <w:i/>
          <w:iCs/>
          <w:sz w:val="24"/>
          <w:szCs w:val="24"/>
          <w:lang w:val="en-US"/>
        </w:rPr>
        <w:t>Her Majesty The Queen v. Marc Beauregard</w:t>
      </w:r>
      <w:r>
        <w:rPr>
          <w:rFonts w:ascii="Times New Roman" w:hAnsi="Times New Roman"/>
          <w:sz w:val="24"/>
          <w:szCs w:val="24"/>
        </w:rPr>
        <w:t> </w:t>
      </w:r>
      <w:r>
        <w:rPr>
          <w:rFonts w:ascii="Times New Roman" w:hAnsi="Times New Roman"/>
          <w:sz w:val="24"/>
          <w:szCs w:val="24"/>
          <w:lang w:val="pt-PT"/>
        </w:rPr>
        <w:t>[1986] 2 S.C.R. 56</w:t>
      </w:r>
      <w:r>
        <w:rPr>
          <w:rFonts w:ascii="Times New Roman" w:hAnsi="Times New Roman"/>
          <w:sz w:val="24"/>
          <w:szCs w:val="24"/>
          <w:lang w:val="en-US"/>
        </w:rPr>
        <w:t>.</w:t>
      </w:r>
    </w:p>
    <w:p w:rsidR="00FE1872" w:rsidRDefault="00B24CD3">
      <w:pPr>
        <w:pStyle w:val="Body"/>
        <w:numPr>
          <w:ilvl w:val="0"/>
          <w:numId w:val="3"/>
        </w:numPr>
        <w:spacing w:after="160" w:line="288" w:lineRule="auto"/>
        <w:jc w:val="both"/>
        <w:rPr>
          <w:b/>
          <w:bCs/>
          <w:lang w:val="en-US"/>
        </w:rPr>
      </w:pPr>
      <w:r>
        <w:rPr>
          <w:b/>
          <w:bCs/>
          <w:lang w:val="en-US"/>
        </w:rPr>
        <w:t xml:space="preserve">Reflect on the foregoing statement and provide a detailed analysis of the concept of Judicial independence and how this doctrine has found expression in the </w:t>
      </w:r>
      <w:r>
        <w:rPr>
          <w:b/>
          <w:bCs/>
          <w:lang w:val="en-US"/>
        </w:rPr>
        <w:t>Constitution of Kenya.</w:t>
      </w:r>
      <w:r>
        <w:rPr>
          <w:lang w:val="en-US"/>
        </w:rPr>
        <w:t xml:space="preserve"> </w:t>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Pr>
          <w:b/>
          <w:bCs/>
          <w:lang w:val="en-US"/>
        </w:rPr>
        <w:t xml:space="preserve">(15 Marks) </w:t>
      </w:r>
    </w:p>
    <w:p w:rsidR="00FE1872" w:rsidRDefault="00FE1872">
      <w:pPr>
        <w:pStyle w:val="BodyA"/>
        <w:spacing w:after="200" w:line="288" w:lineRule="auto"/>
        <w:rPr>
          <w:rFonts w:ascii="Times New Roman" w:eastAsia="Times New Roman" w:hAnsi="Times New Roman" w:cs="Times New Roman"/>
          <w:b/>
          <w:bCs/>
          <w:sz w:val="24"/>
          <w:szCs w:val="24"/>
        </w:rPr>
      </w:pPr>
    </w:p>
    <w:p w:rsidR="00FE1872" w:rsidRDefault="00B24CD3">
      <w:pPr>
        <w:pStyle w:val="BodyA"/>
        <w:spacing w:after="200" w:line="288" w:lineRule="auto"/>
        <w:rPr>
          <w:rFonts w:ascii="Times New Roman" w:eastAsia="Times New Roman" w:hAnsi="Times New Roman" w:cs="Times New Roman"/>
          <w:b/>
          <w:bCs/>
          <w:sz w:val="24"/>
          <w:szCs w:val="24"/>
        </w:rPr>
      </w:pPr>
      <w:r>
        <w:rPr>
          <w:rFonts w:ascii="Times New Roman" w:hAnsi="Times New Roman"/>
          <w:b/>
          <w:bCs/>
          <w:sz w:val="24"/>
          <w:szCs w:val="24"/>
          <w:lang w:val="it-IT"/>
        </w:rPr>
        <w:t>Question 3 (</w:t>
      </w:r>
      <w:r>
        <w:rPr>
          <w:rFonts w:ascii="Times New Roman" w:hAnsi="Times New Roman"/>
          <w:b/>
          <w:bCs/>
          <w:sz w:val="24"/>
          <w:szCs w:val="24"/>
          <w:lang w:val="en-US"/>
        </w:rPr>
        <w:t>15 Marks)</w:t>
      </w:r>
    </w:p>
    <w:p w:rsidR="00FE1872" w:rsidRDefault="00B24CD3">
      <w:pPr>
        <w:pStyle w:val="BodyA"/>
        <w:spacing w:before="120" w:after="120" w:line="288" w:lineRule="auto"/>
        <w:jc w:val="both"/>
        <w:rPr>
          <w:rFonts w:ascii="Times New Roman" w:eastAsia="Times New Roman" w:hAnsi="Times New Roman" w:cs="Times New Roman"/>
          <w:b/>
          <w:bCs/>
          <w:sz w:val="24"/>
          <w:szCs w:val="24"/>
        </w:rPr>
      </w:pPr>
      <w:r>
        <w:rPr>
          <w:rFonts w:ascii="Times New Roman" w:hAnsi="Times New Roman"/>
          <w:sz w:val="24"/>
          <w:szCs w:val="24"/>
          <w:lang w:val="en-US"/>
        </w:rPr>
        <w:t xml:space="preserve">The Constitution provides </w:t>
      </w:r>
      <w:r>
        <w:rPr>
          <w:rFonts w:ascii="Times New Roman" w:hAnsi="Times New Roman"/>
          <w:sz w:val="24"/>
          <w:szCs w:val="24"/>
        </w:rPr>
        <w:t>…</w:t>
      </w:r>
      <w:r>
        <w:rPr>
          <w:rFonts w:ascii="Times New Roman" w:hAnsi="Times New Roman"/>
          <w:sz w:val="24"/>
          <w:szCs w:val="24"/>
          <w:lang w:val="en-US"/>
        </w:rPr>
        <w:t>"a historic bridge between the past of a deeply divided society characterized by strife, conflict, untold suffering and injustice, and a future founded on the rec</w:t>
      </w:r>
      <w:r>
        <w:rPr>
          <w:rFonts w:ascii="Times New Roman" w:hAnsi="Times New Roman"/>
          <w:sz w:val="24"/>
          <w:szCs w:val="24"/>
          <w:lang w:val="en-US"/>
        </w:rPr>
        <w:t>ognition of human rights, democracy and peaceful co-existence and development opportunities for all South Africans, irrespective of race, colour, belief or sex. This is a magnificent goal for a Constitution: to heal the wounds of the past and guide us to a</w:t>
      </w:r>
      <w:r>
        <w:rPr>
          <w:rFonts w:ascii="Times New Roman" w:hAnsi="Times New Roman"/>
          <w:sz w:val="24"/>
          <w:szCs w:val="24"/>
          <w:lang w:val="en-US"/>
        </w:rPr>
        <w:t xml:space="preserve"> better future. For me, this is the core idea of transformative constitutionalism: that we must change.</w:t>
      </w:r>
      <w:r>
        <w:rPr>
          <w:rFonts w:ascii="Times New Roman" w:hAnsi="Times New Roman"/>
          <w:sz w:val="24"/>
          <w:szCs w:val="24"/>
        </w:rPr>
        <w:t>”</w:t>
      </w:r>
      <w:r>
        <w:rPr>
          <w:rFonts w:ascii="Times New Roman" w:hAnsi="Times New Roman"/>
          <w:b/>
          <w:bCs/>
          <w:sz w:val="24"/>
          <w:szCs w:val="24"/>
          <w:lang w:val="en-US"/>
        </w:rPr>
        <w:t xml:space="preserve"> Justice Pius Langa, Chief Justice of the Republic of South Africa (Prestige Lecture delivered at Stellenbosch University, October 2006)</w:t>
      </w:r>
    </w:p>
    <w:p w:rsidR="00FE1872" w:rsidRDefault="00B24CD3">
      <w:pPr>
        <w:pStyle w:val="BodyA"/>
        <w:spacing w:before="120" w:after="120" w:line="288" w:lineRule="auto"/>
        <w:jc w:val="both"/>
      </w:pPr>
      <w:r>
        <w:rPr>
          <w:rFonts w:ascii="Times New Roman" w:hAnsi="Times New Roman"/>
          <w:b/>
          <w:bCs/>
          <w:sz w:val="24"/>
          <w:szCs w:val="24"/>
          <w:lang w:val="en-US"/>
        </w:rPr>
        <w:t>In light of the</w:t>
      </w:r>
      <w:r>
        <w:rPr>
          <w:rFonts w:ascii="Times New Roman" w:hAnsi="Times New Roman"/>
          <w:b/>
          <w:bCs/>
          <w:sz w:val="24"/>
          <w:szCs w:val="24"/>
          <w:lang w:val="en-US"/>
        </w:rPr>
        <w:t xml:space="preserve"> foregoing statement, analyse the concept of transformative constitutionalism in the context of Kenya</w:t>
      </w:r>
      <w:r>
        <w:rPr>
          <w:rFonts w:ascii="Times New Roman" w:hAnsi="Times New Roman"/>
          <w:b/>
          <w:bCs/>
          <w:sz w:val="24"/>
          <w:szCs w:val="24"/>
          <w:rtl/>
        </w:rPr>
        <w:t>’</w:t>
      </w:r>
      <w:r>
        <w:rPr>
          <w:rFonts w:ascii="Times New Roman" w:hAnsi="Times New Roman"/>
          <w:b/>
          <w:bCs/>
          <w:sz w:val="24"/>
          <w:szCs w:val="24"/>
          <w:lang w:val="en-US"/>
        </w:rPr>
        <w:t>s constitutional experience and provide a critical analysis of at least five (5) provisions of the Constitution of Kenya which seek to reinforce its trans</w:t>
      </w:r>
      <w:r>
        <w:rPr>
          <w:rFonts w:ascii="Times New Roman" w:hAnsi="Times New Roman"/>
          <w:b/>
          <w:bCs/>
          <w:sz w:val="24"/>
          <w:szCs w:val="24"/>
          <w:lang w:val="en-US"/>
        </w:rPr>
        <w:t xml:space="preserve">formative character. </w:t>
      </w:r>
      <w:r>
        <w:rPr>
          <w:rFonts w:ascii="Times New Roman" w:hAnsi="Times New Roman"/>
          <w:b/>
          <w:bCs/>
          <w:sz w:val="24"/>
          <w:szCs w:val="24"/>
          <w:lang w:val="en-US"/>
        </w:rPr>
        <w:tab/>
      </w:r>
      <w:r>
        <w:rPr>
          <w:rFonts w:ascii="Times New Roman" w:hAnsi="Times New Roman"/>
          <w:b/>
          <w:bCs/>
          <w:sz w:val="24"/>
          <w:szCs w:val="24"/>
          <w:lang w:val="en-US"/>
        </w:rPr>
        <w:tab/>
      </w:r>
      <w:r>
        <w:rPr>
          <w:rFonts w:ascii="Times New Roman" w:hAnsi="Times New Roman"/>
          <w:b/>
          <w:bCs/>
          <w:sz w:val="24"/>
          <w:szCs w:val="24"/>
          <w:lang w:val="en-US"/>
        </w:rPr>
        <w:tab/>
      </w:r>
      <w:r>
        <w:rPr>
          <w:rFonts w:ascii="Times New Roman" w:hAnsi="Times New Roman"/>
          <w:b/>
          <w:bCs/>
          <w:sz w:val="24"/>
          <w:szCs w:val="24"/>
          <w:lang w:val="en-US"/>
        </w:rPr>
        <w:tab/>
      </w:r>
      <w:r>
        <w:rPr>
          <w:rFonts w:ascii="Times New Roman" w:hAnsi="Times New Roman"/>
          <w:b/>
          <w:bCs/>
          <w:sz w:val="24"/>
          <w:szCs w:val="24"/>
          <w:lang w:val="en-US"/>
        </w:rPr>
        <w:tab/>
      </w:r>
      <w:r>
        <w:rPr>
          <w:rFonts w:ascii="Times New Roman" w:hAnsi="Times New Roman"/>
          <w:b/>
          <w:bCs/>
          <w:sz w:val="24"/>
          <w:szCs w:val="24"/>
          <w:lang w:val="en-US"/>
        </w:rPr>
        <w:tab/>
      </w:r>
      <w:r>
        <w:rPr>
          <w:rFonts w:ascii="Times New Roman" w:hAnsi="Times New Roman"/>
          <w:b/>
          <w:bCs/>
          <w:sz w:val="24"/>
          <w:szCs w:val="24"/>
          <w:lang w:val="en-US"/>
        </w:rPr>
        <w:tab/>
      </w:r>
      <w:r>
        <w:rPr>
          <w:rFonts w:ascii="Times New Roman" w:hAnsi="Times New Roman"/>
          <w:b/>
          <w:bCs/>
          <w:sz w:val="24"/>
          <w:szCs w:val="24"/>
          <w:lang w:val="en-US"/>
        </w:rPr>
        <w:tab/>
      </w:r>
      <w:r>
        <w:rPr>
          <w:rFonts w:ascii="Times New Roman" w:hAnsi="Times New Roman"/>
          <w:b/>
          <w:bCs/>
          <w:sz w:val="24"/>
          <w:szCs w:val="24"/>
          <w:lang w:val="en-US"/>
        </w:rPr>
        <w:tab/>
      </w:r>
      <w:r>
        <w:rPr>
          <w:rFonts w:ascii="Times New Roman" w:hAnsi="Times New Roman"/>
          <w:b/>
          <w:bCs/>
          <w:sz w:val="24"/>
          <w:szCs w:val="24"/>
          <w:lang w:val="en-US"/>
        </w:rPr>
        <w:tab/>
      </w:r>
      <w:r>
        <w:rPr>
          <w:rFonts w:ascii="Times New Roman" w:hAnsi="Times New Roman"/>
          <w:b/>
          <w:bCs/>
          <w:sz w:val="24"/>
          <w:szCs w:val="24"/>
          <w:lang w:val="en-US"/>
        </w:rPr>
        <w:t>(15</w:t>
      </w:r>
      <w:r>
        <w:rPr>
          <w:rFonts w:ascii="Times New Roman" w:hAnsi="Times New Roman"/>
          <w:b/>
          <w:bCs/>
          <w:sz w:val="24"/>
          <w:szCs w:val="24"/>
        </w:rPr>
        <w:t xml:space="preserve"> </w:t>
      </w:r>
      <w:r>
        <w:rPr>
          <w:rFonts w:ascii="Times New Roman" w:hAnsi="Times New Roman"/>
          <w:b/>
          <w:bCs/>
          <w:sz w:val="24"/>
          <w:szCs w:val="24"/>
          <w:lang w:val="en-US"/>
        </w:rPr>
        <w:t>Marks)</w:t>
      </w:r>
    </w:p>
    <w:sectPr w:rsidR="00FE1872">
      <w:footerReference w:type="default" r:id="rId9"/>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4CD3" w:rsidRDefault="00B24CD3">
      <w:r>
        <w:separator/>
      </w:r>
    </w:p>
  </w:endnote>
  <w:endnote w:type="continuationSeparator" w:id="0">
    <w:p w:rsidR="00B24CD3" w:rsidRDefault="00B24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sig w:usb0="00000000" w:usb1="00000000"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1872" w:rsidRDefault="00B24CD3">
    <w:pPr>
      <w:pStyle w:val="HeaderFooter"/>
    </w:pPr>
    <w:r>
      <w:rPr>
        <w:noProof/>
        <w:lang w:val="en-US" w:eastAsia="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2700" cap="flat">
                        <a:noFill/>
                        <a:miter lim="400000"/>
                      </a:ln>
                    </wps:spPr>
                    <wps:style>
                      <a:lnRef idx="0">
                        <a:scrgbClr r="0" g="0" b="0"/>
                      </a:lnRef>
                      <a:fillRef idx="0">
                        <a:scrgbClr r="0" g="0" b="0"/>
                      </a:fillRef>
                      <a:effectRef idx="0">
                        <a:scrgbClr r="0" g="0" b="0"/>
                      </a:effectRef>
                      <a:fontRef idx="none"/>
                    </wps:style>
                    <wps:txbx>
                      <w:txbxContent>
                        <w:p w:rsidR="00FE1872" w:rsidRDefault="00B24CD3">
                          <w:pPr>
                            <w:pStyle w:val="Footer"/>
                          </w:pPr>
                          <w:r>
                            <w:t xml:space="preserve">Page </w:t>
                          </w:r>
                          <w:r>
                            <w:fldChar w:fldCharType="begin"/>
                          </w:r>
                          <w:r>
                            <w:instrText xml:space="preserve"> PAGE  \* MERGEFORMAT </w:instrText>
                          </w:r>
                          <w:r>
                            <w:fldChar w:fldCharType="separate"/>
                          </w:r>
                          <w:r w:rsidR="00F1350C">
                            <w:rPr>
                              <w:noProof/>
                            </w:rPr>
                            <w:t>2</w:t>
                          </w:r>
                          <w:r>
                            <w:fldChar w:fldCharType="end"/>
                          </w:r>
                          <w:r>
                            <w:t xml:space="preserve"> of </w:t>
                          </w:r>
                          <w:r>
                            <w:fldChar w:fldCharType="begin"/>
                          </w:r>
                          <w:r>
                            <w:instrText xml:space="preserve"> NUMPAGES  \* MERGEFORMAT </w:instrText>
                          </w:r>
                          <w:r>
                            <w:fldChar w:fldCharType="separate"/>
                          </w:r>
                          <w:r w:rsidR="00F1350C">
                            <w:rPr>
                              <w:noProof/>
                            </w:rPr>
                            <w:t>3</w:t>
                          </w:r>
                          <w:r>
                            <w:fldChar w:fldCharType="end"/>
                          </w:r>
                        </w:p>
                      </w:txbxContent>
                    </wps:txbx>
                    <wps:bodyPr rot="0" spcFirstLastPara="0" vertOverflow="overflow" horzOverflow="overflow" vert="horz" wrap="none" lIns="0" tIns="0" rIns="0" bIns="0" numCol="1" spcCol="3810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" filled="f" stroked="f" strokeweight="1pt">
              <v:stroke miterlimit="4"/>
              <v:textbox style="mso-fit-shape-to-text:t" inset="0,0,0,0">
                <w:txbxContent>
                  <w:p w:rsidR="00FE1872" w:rsidRDefault="00B24CD3">
                    <w:pPr>
                      <w:pStyle w:val="Footer"/>
                    </w:pPr>
                    <w:r>
                      <w:t xml:space="preserve">Page </w:t>
                    </w:r>
                    <w:r>
                      <w:fldChar w:fldCharType="begin"/>
                    </w:r>
                    <w:r>
                      <w:instrText xml:space="preserve"> PAGE  \* MERGEFORMAT </w:instrText>
                    </w:r>
                    <w:r>
                      <w:fldChar w:fldCharType="separate"/>
                    </w:r>
                    <w:r w:rsidR="00F1350C">
                      <w:rPr>
                        <w:noProof/>
                      </w:rPr>
                      <w:t>2</w:t>
                    </w:r>
                    <w:r>
                      <w:fldChar w:fldCharType="end"/>
                    </w:r>
                    <w:r>
                      <w:t xml:space="preserve"> of </w:t>
                    </w:r>
                    <w:r>
                      <w:fldChar w:fldCharType="begin"/>
                    </w:r>
                    <w:r>
                      <w:instrText xml:space="preserve"> NUMPAGES  \* MERGEFORMAT </w:instrText>
                    </w:r>
                    <w:r>
                      <w:fldChar w:fldCharType="separate"/>
                    </w:r>
                    <w:r w:rsidR="00F1350C">
                      <w:rPr>
                        <w:noProof/>
                      </w:rPr>
                      <w:t>3</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4CD3" w:rsidRDefault="00B24CD3">
      <w:r>
        <w:separator/>
      </w:r>
    </w:p>
  </w:footnote>
  <w:footnote w:type="continuationSeparator" w:id="0">
    <w:p w:rsidR="00B24CD3" w:rsidRDefault="00B24CD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8F2112"/>
    <w:multiLevelType w:val="multilevel"/>
    <w:tmpl w:val="338F2112"/>
    <w:lvl w:ilvl="0">
      <w:start w:val="1"/>
      <w:numFmt w:val="low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2160" w:hanging="313"/>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4320" w:hanging="313"/>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480" w:hanging="313"/>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
    <w:nsid w:val="739A27C6"/>
    <w:multiLevelType w:val="multilevel"/>
    <w:tmpl w:val="739A27C6"/>
    <w:lvl w:ilvl="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nsid w:val="7A666026"/>
    <w:multiLevelType w:val="multilevel"/>
    <w:tmpl w:val="7A666026"/>
    <w:lvl w:ilvl="0">
      <w:start w:val="1"/>
      <w:numFmt w:val="low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2160" w:hanging="313"/>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4320" w:hanging="313"/>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480" w:hanging="313"/>
      </w:pPr>
      <w:rPr>
        <w:rFonts w:hAnsi="Arial Unicode MS"/>
        <w:b/>
        <w:bC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A40"/>
    <w:rsid w:val="004D41F0"/>
    <w:rsid w:val="0061250C"/>
    <w:rsid w:val="00980A40"/>
    <w:rsid w:val="00B07DAD"/>
    <w:rsid w:val="00B24CD3"/>
    <w:rsid w:val="00F1350C"/>
    <w:rsid w:val="00FE1872"/>
    <w:rsid w:val="725A525F"/>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59ABCA-4DFF-4692-8500-021D98C93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lang w:val="zh-CN" w:eastAsia="en-GB"/>
    </w:rPr>
  </w:style>
  <w:style w:type="paragraph" w:customStyle="1" w:styleId="BodyA">
    <w:name w:val="Body A"/>
    <w:qFormat/>
    <w:rPr>
      <w:rFonts w:ascii="Helvetica Neue" w:hAnsi="Helvetica Neue" w:cs="Arial Unicode MS"/>
      <w:color w:val="000000"/>
      <w:sz w:val="22"/>
      <w:szCs w:val="22"/>
      <w:u w:color="000000"/>
      <w:lang w:val="zh-CN" w:eastAsia="en-GB"/>
    </w:rPr>
  </w:style>
  <w:style w:type="paragraph" w:customStyle="1" w:styleId="Body">
    <w:name w:val="Body"/>
    <w:rPr>
      <w:rFonts w:cs="Arial Unicode MS"/>
      <w:color w:val="000000"/>
      <w:sz w:val="24"/>
      <w:szCs w:val="24"/>
      <w:u w:color="000000"/>
      <w:lang w:val="zh-CN" w:eastAsia="en-GB"/>
    </w:rPr>
  </w:style>
  <w:style w:type="paragraph" w:customStyle="1" w:styleId="Heading">
    <w:name w:val="Heading"/>
    <w:next w:val="BodyA"/>
    <w:qFormat/>
    <w:pPr>
      <w:keepNext/>
      <w:outlineLvl w:val="0"/>
    </w:pPr>
    <w:rPr>
      <w:rFonts w:ascii="Helvetica Neue" w:hAnsi="Helvetica Neue" w:cs="Arial Unicode MS"/>
      <w:b/>
      <w:bCs/>
      <w:color w:val="000000"/>
      <w:sz w:val="36"/>
      <w:szCs w:val="36"/>
      <w:u w:color="000000"/>
      <w:lang w:val="de-DE" w:eastAsia="en-GB"/>
    </w:rPr>
  </w:style>
  <w:style w:type="paragraph" w:customStyle="1" w:styleId="Default">
    <w:name w:val="Default"/>
    <w:pPr>
      <w:spacing w:before="160" w:line="288" w:lineRule="auto"/>
    </w:pPr>
    <w:rPr>
      <w:rFonts w:ascii="Helvetica Neue" w:hAnsi="Helvetica Neue" w:cs="Arial Unicode MS"/>
      <w:color w:val="000000"/>
      <w:sz w:val="24"/>
      <w:szCs w:val="24"/>
      <w:u w:color="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spPr>
      <a:bodyPr rot="0" spcFirstLastPara="1" vertOverflow="overflow" horzOverflow="overflow" vert="horz" wrap="square" lIns="50800" tIns="50800" rIns="50800" bIns="50800" numCol="1" spcCol="38100" rtlCol="0" anchor="ctr">
        <a:spAutoFit/>
      </a:body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spPr>
      <a:bodyPr rot="0" spcFirstLastPara="1" vertOverflow="overflow" horzOverflow="overflow" vert="horz" wrap="square" lIns="91439" tIns="45719" rIns="91439" bIns="45719" numCol="1" spcCol="38100" rtlCol="0" anchor="t">
        <a:noAutofit/>
      </a:bodyPr>
      <a:lstStyle/>
      <a:style>
        <a:lnRef idx="0">
          <a:scrgbClr r="0" g="0" b="0"/>
        </a:lnRef>
        <a:fillRef idx="0">
          <a:scrgbClr r="0" g="0" b="0"/>
        </a:fillRef>
        <a:effectRef idx="0">
          <a:scrgbClr r="0" g="0" b="0"/>
        </a:effectRef>
        <a:fontRef idx="none"/>
      </a:style>
    </a:lnDef>
    <a:txDef>
      <a:spPr>
        <a:noFill/>
        <a:ln w="12700" cap="flat">
          <a:noFill/>
          <a:miter lim="400000"/>
        </a:ln>
      </a:spPr>
      <a:bodyPr rot="0" spcFirstLastPara="1" vertOverflow="overflow" horzOverflow="overflow" vert="horz" wrap="square" lIns="50800" tIns="50800" rIns="50800" bIns="50800" numCol="1" spcCol="38100" rtlCol="0" anchor="t">
        <a:spAutoFit/>
      </a:body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912</Words>
  <Characters>5202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hochieng</dc:creator>
  <cp:lastModifiedBy>user</cp:lastModifiedBy>
  <cp:revision>3</cp:revision>
  <dcterms:created xsi:type="dcterms:W3CDTF">2025-08-03T11:18:00Z</dcterms:created>
  <dcterms:modified xsi:type="dcterms:W3CDTF">2025-11-06T14:46:00Z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A3D4019DB4E847ACBBA302F902421F96_12</vt:lpwstr>
  </property>
</Properties>
</file>