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F8FEF">
      <w:pPr>
        <w:spacing w:after="0" w:line="240" w:lineRule="auto"/>
        <w:jc w:val="center"/>
        <w:rPr>
          <w:rFonts w:ascii="Times New Roman" w:hAnsi="Times New Roman" w:eastAsia="Calibri" w:cs="Times New Roman"/>
          <w:b/>
          <w:bCs/>
          <w:sz w:val="24"/>
          <w:szCs w:val="24"/>
        </w:rPr>
      </w:pPr>
      <w:bookmarkStart w:id="0" w:name="_GoBack"/>
      <w:bookmarkEnd w:id="0"/>
      <w:r>
        <w:rPr>
          <w:rFonts w:ascii="Times New Roman" w:hAnsi="Times New Roman" w:eastAsia="Times New Roman" w:cs="Times New Roman"/>
          <w:sz w:val="24"/>
          <w:szCs w:val="24"/>
          <w:lang w:val="en-US"/>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7631C2F9">
      <w:pPr>
        <w:spacing w:after="0" w:line="240" w:lineRule="auto"/>
        <w:jc w:val="center"/>
        <w:rPr>
          <w:rFonts w:ascii="Times New Roman" w:hAnsi="Times New Roman" w:eastAsia="Calibri" w:cs="Times New Roman"/>
          <w:b/>
          <w:bCs/>
          <w:sz w:val="24"/>
          <w:szCs w:val="24"/>
        </w:rPr>
      </w:pPr>
    </w:p>
    <w:p w14:paraId="6E11D419">
      <w:pPr>
        <w:keepNext/>
        <w:spacing w:after="0" w:line="360" w:lineRule="auto"/>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RIARA SCHOOL OF INTERNATIONAL RELATIONS &amp; DIPLOMACY</w:t>
      </w:r>
    </w:p>
    <w:p w14:paraId="3D02B6D9">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 INNOVATORS</w:t>
      </w:r>
    </w:p>
    <w:p w14:paraId="2C2D6EBC">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JANUARY-APRIL 2026 TRIMESTER</w:t>
      </w:r>
    </w:p>
    <w:p w14:paraId="65FDFC35">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 xml:space="preserve">EXAMINATIONS FOR MASTER </w:t>
      </w:r>
      <w:r>
        <w:rPr>
          <w:rFonts w:ascii="Times New Roman" w:hAnsi="Times New Roman" w:eastAsia="Times New Roman" w:cs="Times New Roman"/>
          <w:b/>
          <w:bCs/>
          <w:spacing w:val="-15"/>
          <w:sz w:val="24"/>
          <w:szCs w:val="24"/>
          <w:lang w:val="en-US"/>
        </w:rPr>
        <w:t xml:space="preserve">OF ARTS </w:t>
      </w:r>
      <w:r>
        <w:rPr>
          <w:rFonts w:ascii="Times New Roman" w:hAnsi="Times New Roman" w:eastAsia="Times New Roman" w:cs="Times New Roman"/>
          <w:b/>
          <w:bCs/>
          <w:spacing w:val="-15"/>
          <w:sz w:val="24"/>
          <w:szCs w:val="24"/>
        </w:rPr>
        <w:t>IN INTERNATIONAL RELATIONS &amp; DIPLOMACY</w:t>
      </w:r>
    </w:p>
    <w:p w14:paraId="5BC17C42">
      <w:pP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EVENING PROGRAMME</w:t>
      </w:r>
    </w:p>
    <w:p w14:paraId="2F2FEF43">
      <w:pPr>
        <w:spacing w:after="0" w:line="480" w:lineRule="auto"/>
        <w:ind w:left="720" w:hanging="360"/>
        <w:jc w:val="center"/>
        <w:rPr>
          <w:rFonts w:ascii="Times New Roman" w:hAnsi="Times New Roman" w:cs="Times New Roman"/>
          <w:b/>
          <w:bCs/>
          <w:sz w:val="24"/>
          <w:szCs w:val="24"/>
        </w:rPr>
      </w:pPr>
      <w:r>
        <w:rPr>
          <w:rFonts w:ascii="Times New Roman" w:hAnsi="Times New Roman" w:cs="Times New Roman"/>
          <w:b/>
          <w:bCs/>
          <w:sz w:val="24"/>
          <w:szCs w:val="24"/>
        </w:rPr>
        <w:t>RMIR 9121 CONFLICTOLOGY, MEDIATION AND CONFLICT RESOLUTION</w:t>
      </w:r>
    </w:p>
    <w:p w14:paraId="34147F6C">
      <w:pPr>
        <w:spacing w:after="0" w:line="480" w:lineRule="auto"/>
        <w:ind w:left="720" w:hanging="360"/>
        <w:jc w:val="center"/>
        <w:rPr>
          <w:rFonts w:ascii="Times New Roman" w:hAnsi="Times New Roman" w:cs="Times New Roman"/>
          <w:b/>
          <w:bCs/>
          <w:sz w:val="24"/>
          <w:szCs w:val="24"/>
        </w:rPr>
      </w:pPr>
      <w:r>
        <w:rPr>
          <w:rFonts w:ascii="Times New Roman" w:hAnsi="Times New Roman" w:cs="Times New Roman"/>
          <w:b/>
          <w:bCs/>
          <w:sz w:val="24"/>
          <w:szCs w:val="24"/>
        </w:rPr>
        <w:t>INSTRUCTIONS</w:t>
      </w:r>
    </w:p>
    <w:p w14:paraId="25C8634F">
      <w:pPr>
        <w:pStyle w:val="31"/>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This is the final exam for RMIR 9121 CONFLICTOLOGY, MEDIATION AND CONFLICT RESOLUTION. The Exam is worth 50% of your final grade.</w:t>
      </w:r>
    </w:p>
    <w:p w14:paraId="4D9078D8">
      <w:pPr>
        <w:pStyle w:val="31"/>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The exam has two sections. You should answer all questions in Section A and pick any two questions in Section B.</w:t>
      </w:r>
    </w:p>
    <w:p w14:paraId="31A7C23B">
      <w:pPr>
        <w:pStyle w:val="31"/>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This is a CLOSED BOOK examination. All Riara University Examination Regulations Apply.</w:t>
      </w:r>
    </w:p>
    <w:p w14:paraId="74BFA6BF">
      <w:pPr>
        <w:pStyle w:val="31"/>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Your answers should be legible, detailed and supported by relevant examples.</w:t>
      </w:r>
    </w:p>
    <w:p w14:paraId="2DA77DED">
      <w:pPr>
        <w:pStyle w:val="31"/>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I wish you all the best.</w:t>
      </w:r>
    </w:p>
    <w:p w14:paraId="1556F637">
      <w:pPr>
        <w:rPr>
          <w:rFonts w:ascii="Times New Roman" w:hAnsi="Times New Roman" w:cs="Times New Roman"/>
          <w:b/>
          <w:bCs/>
          <w:sz w:val="24"/>
          <w:szCs w:val="24"/>
        </w:rPr>
      </w:pPr>
      <w:r>
        <w:rPr>
          <w:rFonts w:ascii="Times New Roman" w:hAnsi="Times New Roman" w:cs="Times New Roman"/>
          <w:b/>
          <w:bCs/>
          <w:sz w:val="24"/>
          <w:szCs w:val="24"/>
        </w:rPr>
        <w:br w:type="page"/>
      </w:r>
    </w:p>
    <w:p w14:paraId="6C326C2E">
      <w:pPr>
        <w:spacing w:after="0" w:line="360" w:lineRule="auto"/>
        <w:ind w:left="720" w:hanging="360"/>
        <w:jc w:val="center"/>
        <w:rPr>
          <w:rFonts w:ascii="Times New Roman" w:hAnsi="Times New Roman" w:cs="Times New Roman"/>
          <w:b/>
          <w:bCs/>
          <w:sz w:val="24"/>
          <w:szCs w:val="24"/>
        </w:rPr>
      </w:pPr>
      <w:r>
        <w:rPr>
          <w:rFonts w:ascii="Times New Roman" w:hAnsi="Times New Roman" w:cs="Times New Roman"/>
          <w:b/>
          <w:bCs/>
          <w:sz w:val="24"/>
          <w:szCs w:val="24"/>
        </w:rPr>
        <w:t>QUESTIONS</w:t>
      </w:r>
    </w:p>
    <w:p w14:paraId="656D0C62">
      <w:pPr>
        <w:spacing w:after="0" w:line="360" w:lineRule="auto"/>
        <w:ind w:left="720" w:hanging="360"/>
        <w:jc w:val="center"/>
        <w:rPr>
          <w:rFonts w:ascii="Times New Roman" w:hAnsi="Times New Roman" w:cs="Times New Roman"/>
          <w:b/>
          <w:bCs/>
          <w:sz w:val="24"/>
          <w:szCs w:val="24"/>
        </w:rPr>
      </w:pPr>
      <w:r>
        <w:rPr>
          <w:rFonts w:ascii="Times New Roman" w:hAnsi="Times New Roman" w:cs="Times New Roman"/>
          <w:b/>
          <w:bCs/>
          <w:sz w:val="24"/>
          <w:szCs w:val="24"/>
        </w:rPr>
        <w:t>SECTION A – 30 MARKS (ANSWER ALL QUESTIONS)</w:t>
      </w:r>
    </w:p>
    <w:p w14:paraId="74D44829">
      <w:pPr>
        <w:spacing w:after="0" w:line="360" w:lineRule="auto"/>
        <w:ind w:left="720" w:hanging="360"/>
        <w:jc w:val="center"/>
        <w:rPr>
          <w:rFonts w:ascii="Times New Roman" w:hAnsi="Times New Roman" w:cs="Times New Roman"/>
          <w:b/>
          <w:bCs/>
          <w:sz w:val="24"/>
          <w:szCs w:val="24"/>
        </w:rPr>
      </w:pPr>
      <w:r>
        <w:rPr>
          <w:rFonts w:ascii="Times New Roman" w:hAnsi="Times New Roman" w:cs="Times New Roman"/>
          <w:b/>
          <w:bCs/>
          <w:sz w:val="24"/>
          <w:szCs w:val="24"/>
        </w:rPr>
        <w:t>Read the scenario below and answer the questions that follow</w:t>
      </w:r>
    </w:p>
    <w:p w14:paraId="59AECE42">
      <w:pPr>
        <w:pStyle w:val="15"/>
        <w:spacing w:before="0" w:beforeAutospacing="0" w:after="0" w:afterAutospacing="0" w:line="360" w:lineRule="auto"/>
        <w:jc w:val="both"/>
      </w:pPr>
      <w:r>
        <w:t>Republic of Valoria and the Kingdom of Orestia. Valoria, a rapidly industrialising nation positioned upstream, is currently grappling with a severe energy deficit that threatens its economic stability. To combat this, the Valorian government has fast-tracked the construction of the massive Apex Dam, asserting its sovereign right to harness the Zandari River’s power. This project is heavily subsidised and managed by Global Energy Corp (GEC). This multinational powerhouse has secured a controversial ninety-nine-year lease on the construction site and its surrounding territories. However, this unilateral move has created an existential threat for the downstream Kingdom of Orestia, an agrarian society where the vast majority of the population relies on the river’s natural flow for irrigation and basic survival.</w:t>
      </w:r>
    </w:p>
    <w:p w14:paraId="237BBC71">
      <w:pPr>
        <w:pStyle w:val="15"/>
        <w:spacing w:before="0" w:beforeAutospacing="0" w:after="0" w:afterAutospacing="0" w:line="360" w:lineRule="auto"/>
        <w:jc w:val="both"/>
      </w:pPr>
    </w:p>
    <w:p w14:paraId="222BAB6C">
      <w:pPr>
        <w:pStyle w:val="15"/>
        <w:spacing w:before="0" w:beforeAutospacing="0" w:after="0" w:afterAutospacing="0" w:line="360" w:lineRule="auto"/>
        <w:jc w:val="both"/>
      </w:pPr>
      <w:r>
        <w:t>The tension on the ground is further complicated by the forced displacement of the Kari Tribe, an indigenous community whose ancestral and sacred lands were cleared to make way for the dam’s reservoir. While Valoria views the land as a strategic asset, the Kari Tribe views the flooding of their valley as a spiritual and cultural erasure. This displacement has provided fertile recruiting ground for the "Sons of the Soil," an Orestian militant group that has escalated its tactics from simple industrial sabotage to the targeted kidnapping of GEC’s international engineering staff. These localized grievances are now being exploited by external actors, as the Northern Hegemony—a global superpower—has begun providing advanced surveillance and military technology to Valoria to "secure" the dam, while the Southern Alliance has countered by sending massive food shipments and tactical support to Orestia, effectively turning a water dispute into a high-stakes proxy conflict.</w:t>
      </w:r>
    </w:p>
    <w:p w14:paraId="09D235AC">
      <w:pPr>
        <w:pStyle w:val="15"/>
        <w:spacing w:before="0" w:beforeAutospacing="0" w:after="0" w:afterAutospacing="0" w:line="360" w:lineRule="auto"/>
        <w:jc w:val="both"/>
      </w:pPr>
    </w:p>
    <w:p w14:paraId="005C0D54">
      <w:pPr>
        <w:pStyle w:val="15"/>
        <w:spacing w:before="0" w:beforeAutospacing="0" w:after="0" w:afterAutospacing="0" w:line="360" w:lineRule="auto"/>
        <w:jc w:val="both"/>
      </w:pPr>
      <w:r>
        <w:t>The volatility of the situation reached a breaking point following the recent discovery of "Lithium-Z," a rare and highly sought-after mineral essential for the global transition to green energy. Geologists have confirmed that the richest deposits of this mineral lie directly beneath the very lands from which the Kari Tribe was displaced. This discovery has fundamentally shifted the motivations of the involved parties; Global Energy Corp is now lobbying for expanded security zones to begin mining operations, while the Orestian government and the Kari Tribe argue that any mineral wealth found in the valley belongs to the original inhabitants. With Valoria refusing to halt construction and Orestia warning of total mobilisation, the Zandari Basin stands on the brink of a multidimensional war in which resource rights, indigenous sovereignty, and global geopolitical interests are inextricably linked.</w:t>
      </w:r>
    </w:p>
    <w:p w14:paraId="0D1916B3">
      <w:pPr>
        <w:spacing w:after="0" w:line="360" w:lineRule="auto"/>
        <w:rPr>
          <w:rFonts w:ascii="Times New Roman" w:hAnsi="Times New Roman" w:cs="Times New Roman"/>
          <w:b/>
          <w:bCs/>
          <w:sz w:val="24"/>
          <w:szCs w:val="24"/>
        </w:rPr>
      </w:pPr>
    </w:p>
    <w:p w14:paraId="0C92DF28">
      <w:pPr>
        <w:pStyle w:val="31"/>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As an independent consultant for the Continental Union, you are required to produce a formal conflict audit.</w:t>
      </w:r>
    </w:p>
    <w:p w14:paraId="2380E631">
      <w:pPr>
        <w:pStyle w:val="31"/>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Create a diagram that illustrates the relationships between the parties in the situation above. (5 marks)</w:t>
      </w:r>
    </w:p>
    <w:p w14:paraId="138BC64D">
      <w:pPr>
        <w:pStyle w:val="31"/>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Identify the structural roots, the trunk, and the dynamic effects. (5 marks)</w:t>
      </w:r>
    </w:p>
    <w:p w14:paraId="3E06EA48">
      <w:pPr>
        <w:pStyle w:val="31"/>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Apply a Conflict Tree analysis to identify the root causes, core problems, and visible effects. (5 marks)</w:t>
      </w:r>
    </w:p>
    <w:p w14:paraId="230BB06E">
      <w:pPr>
        <w:pStyle w:val="31"/>
        <w:spacing w:after="0" w:line="360" w:lineRule="auto"/>
        <w:rPr>
          <w:rFonts w:ascii="Times New Roman" w:hAnsi="Times New Roman" w:cs="Times New Roman"/>
          <w:sz w:val="24"/>
          <w:szCs w:val="24"/>
        </w:rPr>
      </w:pPr>
    </w:p>
    <w:p w14:paraId="2716091B">
      <w:pPr>
        <w:pStyle w:val="31"/>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4"/>
          <w:szCs w:val="24"/>
        </w:rPr>
        <w:t xml:space="preserve">The "Apex Accord" talks have stalled. Valoria demands "Sovereign Energy Rights," while Orestia demands "Historical Water Flow." Valoria refuses to stop construction, and Orestia’s economy is collapsing. </w:t>
      </w:r>
    </w:p>
    <w:p w14:paraId="10985F79">
      <w:pPr>
        <w:pStyle w:val="31"/>
        <w:numPr>
          <w:ilvl w:val="1"/>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Propose a conflict resolution strategy to resolve this stalemate. (7 marks)</w:t>
      </w:r>
    </w:p>
    <w:p w14:paraId="34D8D453">
      <w:pPr>
        <w:pStyle w:val="31"/>
        <w:numPr>
          <w:ilvl w:val="1"/>
          <w:numId w:val="4"/>
        </w:numPr>
        <w:spacing w:after="0" w:line="360" w:lineRule="auto"/>
        <w:jc w:val="both"/>
        <w:rPr>
          <w:rFonts w:ascii="Times New Roman" w:hAnsi="Times New Roman" w:cs="Times New Roman"/>
          <w:sz w:val="28"/>
          <w:szCs w:val="28"/>
        </w:rPr>
      </w:pPr>
      <w:r>
        <w:rPr>
          <w:rFonts w:ascii="Times New Roman" w:hAnsi="Times New Roman" w:cs="Times New Roman"/>
          <w:sz w:val="24"/>
          <w:szCs w:val="24"/>
        </w:rPr>
        <w:t>Based on the proposal in (a) above, explain how they would go about resolving this issue. (8 marks)</w:t>
      </w:r>
    </w:p>
    <w:p w14:paraId="441020D6">
      <w:pPr>
        <w:pStyle w:val="31"/>
        <w:rPr>
          <w:rFonts w:ascii="Times New Roman" w:hAnsi="Times New Roman" w:cs="Times New Roman"/>
          <w:sz w:val="24"/>
          <w:szCs w:val="24"/>
        </w:rPr>
      </w:pPr>
    </w:p>
    <w:p w14:paraId="5BFBF7AE">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SECTION B – 20 MARKS (PICK ANY TWO)</w:t>
      </w:r>
    </w:p>
    <w:p w14:paraId="6C59C1D3">
      <w:pPr>
        <w:pStyle w:val="31"/>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You are mediating a dispute between a corporate team from a High-Context culture (which values hierarchy and indirect communication) and a team from a Low-Context culture (which values efficiency and confrontation). Describe the cultural friction point that might occur during the mediation and how you would adapt your mediation style. (10 marks)</w:t>
      </w:r>
    </w:p>
    <w:p w14:paraId="38126742">
      <w:pPr>
        <w:pStyle w:val="31"/>
        <w:spacing w:after="0" w:line="480" w:lineRule="auto"/>
        <w:ind w:left="432"/>
        <w:jc w:val="both"/>
        <w:rPr>
          <w:rFonts w:ascii="Times New Roman" w:hAnsi="Times New Roman" w:cs="Times New Roman"/>
          <w:sz w:val="24"/>
          <w:szCs w:val="24"/>
        </w:rPr>
      </w:pPr>
    </w:p>
    <w:p w14:paraId="6A9C629E">
      <w:pPr>
        <w:pStyle w:val="31"/>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 neutral AI tool called "Pax-Algo" has analysed the private data of two warring nations and calculated an "Optimal ZOPA" (Zone of Possible Agreement). The AI suggests that if both nations cede 5% of their disputed border territory, a permanent peace is 98% guaranteed. Discuss how the use of "Pax-Algo" challenges the Sovereignty of these nations.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(10 marks)</w:t>
      </w:r>
    </w:p>
    <w:p w14:paraId="0C80315A">
      <w:pPr>
        <w:pStyle w:val="31"/>
        <w:spacing w:after="0" w:line="480" w:lineRule="auto"/>
        <w:rPr>
          <w:rFonts w:ascii="Times New Roman" w:hAnsi="Times New Roman" w:cs="Times New Roman"/>
          <w:sz w:val="24"/>
          <w:szCs w:val="24"/>
        </w:rPr>
      </w:pPr>
    </w:p>
    <w:p w14:paraId="2CF1F707">
      <w:pPr>
        <w:pStyle w:val="31"/>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Minister of Interior for a Tumaini, a nation experiencing rising ethnic tensions but no physical violence yet, has reached out to you as an expert in Conflictology, Mediation and Conflict Resolution to present a proposal on the activities they can engage in. The budget for this exercise is $10 million. </w:t>
      </w:r>
      <w:r>
        <w:rPr>
          <w:rFonts w:ascii="Times New Roman" w:hAnsi="Times New Roman" w:cs="Times New Roman"/>
          <w:sz w:val="24"/>
          <w:szCs w:val="24"/>
        </w:rPr>
        <w:tab/>
      </w:r>
      <w:r>
        <w:rPr>
          <w:rFonts w:ascii="Times New Roman" w:hAnsi="Times New Roman" w:cs="Times New Roman"/>
          <w:sz w:val="24"/>
          <w:szCs w:val="24"/>
        </w:rPr>
        <w:t xml:space="preserve">Create a proposal for spending this budget that clearly separates Conflict Prevention initiatives from Conflict Management protocols, with justification for each of the initiatives.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(10 marks)</w:t>
      </w:r>
    </w:p>
    <w:p w14:paraId="68CB4D01">
      <w:pPr>
        <w:tabs>
          <w:tab w:val="left" w:pos="5020"/>
        </w:tabs>
        <w:rPr>
          <w:rFonts w:ascii="Times New Roman" w:hAnsi="Times New Roman" w:cs="Times New Roman"/>
        </w:rPr>
      </w:pP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Calibri"/>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2251586"/>
      <w:docPartObj>
        <w:docPartGallery w:val="AutoText"/>
      </w:docPartObj>
    </w:sdtPr>
    <w:sdtContent>
      <w:p w14:paraId="1A900C45">
        <w:pPr>
          <w:pStyle w:val="13"/>
          <w:jc w:val="center"/>
        </w:pPr>
        <w:r>
          <w:fldChar w:fldCharType="begin"/>
        </w:r>
        <w:r>
          <w:instrText xml:space="preserve"> PAGE   \* MERGEFORMAT </w:instrText>
        </w:r>
        <w:r>
          <w:fldChar w:fldCharType="separate"/>
        </w:r>
        <w:r>
          <w:t>2</w:t>
        </w:r>
        <w:r>
          <w:fldChar w:fldCharType="end"/>
        </w:r>
      </w:p>
    </w:sdtContent>
  </w:sdt>
  <w:p w14:paraId="49587F2C">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C2743B"/>
    <w:multiLevelType w:val="multilevel"/>
    <w:tmpl w:val="18C2743B"/>
    <w:lvl w:ilvl="0" w:tentative="0">
      <w:start w:val="1"/>
      <w:numFmt w:val="lowerLetter"/>
      <w:lvlText w:val="%1)"/>
      <w:lvlJc w:val="left"/>
      <w:pPr>
        <w:ind w:left="1152" w:hanging="360"/>
      </w:pPr>
    </w:lvl>
    <w:lvl w:ilvl="1" w:tentative="0">
      <w:start w:val="1"/>
      <w:numFmt w:val="lowerLetter"/>
      <w:lvlText w:val="%2."/>
      <w:lvlJc w:val="left"/>
      <w:pPr>
        <w:ind w:left="1872" w:hanging="360"/>
      </w:pPr>
    </w:lvl>
    <w:lvl w:ilvl="2" w:tentative="0">
      <w:start w:val="1"/>
      <w:numFmt w:val="lowerRoman"/>
      <w:lvlText w:val="%3."/>
      <w:lvlJc w:val="right"/>
      <w:pPr>
        <w:ind w:left="2592" w:hanging="180"/>
      </w:pPr>
    </w:lvl>
    <w:lvl w:ilvl="3" w:tentative="0">
      <w:start w:val="1"/>
      <w:numFmt w:val="decimal"/>
      <w:lvlText w:val="%4."/>
      <w:lvlJc w:val="left"/>
      <w:pPr>
        <w:ind w:left="3312" w:hanging="360"/>
      </w:pPr>
    </w:lvl>
    <w:lvl w:ilvl="4" w:tentative="0">
      <w:start w:val="1"/>
      <w:numFmt w:val="lowerLetter"/>
      <w:lvlText w:val="%5."/>
      <w:lvlJc w:val="left"/>
      <w:pPr>
        <w:ind w:left="4032" w:hanging="360"/>
      </w:pPr>
    </w:lvl>
    <w:lvl w:ilvl="5" w:tentative="0">
      <w:start w:val="1"/>
      <w:numFmt w:val="lowerRoman"/>
      <w:lvlText w:val="%6."/>
      <w:lvlJc w:val="right"/>
      <w:pPr>
        <w:ind w:left="4752" w:hanging="180"/>
      </w:pPr>
    </w:lvl>
    <w:lvl w:ilvl="6" w:tentative="0">
      <w:start w:val="1"/>
      <w:numFmt w:val="decimal"/>
      <w:lvlText w:val="%7."/>
      <w:lvlJc w:val="left"/>
      <w:pPr>
        <w:ind w:left="5472" w:hanging="360"/>
      </w:pPr>
    </w:lvl>
    <w:lvl w:ilvl="7" w:tentative="0">
      <w:start w:val="1"/>
      <w:numFmt w:val="lowerLetter"/>
      <w:lvlText w:val="%8."/>
      <w:lvlJc w:val="left"/>
      <w:pPr>
        <w:ind w:left="6192" w:hanging="360"/>
      </w:pPr>
    </w:lvl>
    <w:lvl w:ilvl="8" w:tentative="0">
      <w:start w:val="1"/>
      <w:numFmt w:val="lowerRoman"/>
      <w:lvlText w:val="%9."/>
      <w:lvlJc w:val="right"/>
      <w:pPr>
        <w:ind w:left="6912" w:hanging="180"/>
      </w:pPr>
    </w:lvl>
  </w:abstractNum>
  <w:abstractNum w:abstractNumId="1">
    <w:nsid w:val="4AFB55CD"/>
    <w:multiLevelType w:val="multilevel"/>
    <w:tmpl w:val="4AFB55CD"/>
    <w:lvl w:ilvl="0" w:tentative="0">
      <w:start w:val="2"/>
      <w:numFmt w:val="decimal"/>
      <w:lvlText w:val="%1."/>
      <w:lvlJc w:val="left"/>
      <w:pPr>
        <w:ind w:left="432" w:hanging="432"/>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C786B6C"/>
    <w:multiLevelType w:val="multilevel"/>
    <w:tmpl w:val="4C786B6C"/>
    <w:lvl w:ilvl="0" w:tentative="0">
      <w:start w:val="1"/>
      <w:numFmt w:val="decimal"/>
      <w:lvlText w:val="%1."/>
      <w:lvlJc w:val="left"/>
      <w:pPr>
        <w:ind w:left="576" w:hanging="504"/>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5F476067"/>
    <w:multiLevelType w:val="multilevel"/>
    <w:tmpl w:val="5F476067"/>
    <w:lvl w:ilvl="0" w:tentative="0">
      <w:start w:val="1"/>
      <w:numFmt w:val="decimal"/>
      <w:lvlText w:val="%1."/>
      <w:lvlJc w:val="left"/>
      <w:pPr>
        <w:ind w:left="432"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4C7"/>
    <w:rsid w:val="00002B2A"/>
    <w:rsid w:val="0002759B"/>
    <w:rsid w:val="000915F5"/>
    <w:rsid w:val="000D2A50"/>
    <w:rsid w:val="001044C7"/>
    <w:rsid w:val="00130921"/>
    <w:rsid w:val="0014499C"/>
    <w:rsid w:val="001669AB"/>
    <w:rsid w:val="001772AB"/>
    <w:rsid w:val="00193E9F"/>
    <w:rsid w:val="001C2366"/>
    <w:rsid w:val="002023D2"/>
    <w:rsid w:val="002147EB"/>
    <w:rsid w:val="002162F5"/>
    <w:rsid w:val="002258DF"/>
    <w:rsid w:val="002515B8"/>
    <w:rsid w:val="00280181"/>
    <w:rsid w:val="00394EB9"/>
    <w:rsid w:val="003D3D33"/>
    <w:rsid w:val="003D6761"/>
    <w:rsid w:val="004435D4"/>
    <w:rsid w:val="00575D5A"/>
    <w:rsid w:val="005940DC"/>
    <w:rsid w:val="005E22B5"/>
    <w:rsid w:val="005F7280"/>
    <w:rsid w:val="00631E9B"/>
    <w:rsid w:val="006405BE"/>
    <w:rsid w:val="00641277"/>
    <w:rsid w:val="0066609A"/>
    <w:rsid w:val="00670FEB"/>
    <w:rsid w:val="006B3EE1"/>
    <w:rsid w:val="00770862"/>
    <w:rsid w:val="007C5555"/>
    <w:rsid w:val="007D3668"/>
    <w:rsid w:val="007E7673"/>
    <w:rsid w:val="0081445D"/>
    <w:rsid w:val="00840268"/>
    <w:rsid w:val="008B69C0"/>
    <w:rsid w:val="00905AAA"/>
    <w:rsid w:val="009112E7"/>
    <w:rsid w:val="00920858"/>
    <w:rsid w:val="00982637"/>
    <w:rsid w:val="0099617F"/>
    <w:rsid w:val="009B052A"/>
    <w:rsid w:val="009C36D1"/>
    <w:rsid w:val="00A13A5F"/>
    <w:rsid w:val="00AE78B2"/>
    <w:rsid w:val="00B02AC7"/>
    <w:rsid w:val="00B5681A"/>
    <w:rsid w:val="00B95C52"/>
    <w:rsid w:val="00B97B40"/>
    <w:rsid w:val="00BD3800"/>
    <w:rsid w:val="00BD3874"/>
    <w:rsid w:val="00BE4E02"/>
    <w:rsid w:val="00BF0846"/>
    <w:rsid w:val="00C45978"/>
    <w:rsid w:val="00C5170F"/>
    <w:rsid w:val="00CA7A54"/>
    <w:rsid w:val="00D013F6"/>
    <w:rsid w:val="00D975B6"/>
    <w:rsid w:val="00DC01AD"/>
    <w:rsid w:val="00DF4784"/>
    <w:rsid w:val="00E46F61"/>
    <w:rsid w:val="00E92673"/>
    <w:rsid w:val="00F549F0"/>
    <w:rsid w:val="00F95755"/>
    <w:rsid w:val="00FA4B61"/>
    <w:rsid w:val="00FB7F53"/>
    <w:rsid w:val="57936D3D"/>
    <w:rsid w:val="6D3B74A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GB"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7"/>
    <w:unhideWhenUsed/>
    <w:uiPriority w:val="99"/>
    <w:pPr>
      <w:tabs>
        <w:tab w:val="center" w:pos="4513"/>
        <w:tab w:val="right" w:pos="9026"/>
      </w:tabs>
      <w:spacing w:after="0" w:line="240" w:lineRule="auto"/>
    </w:pPr>
  </w:style>
  <w:style w:type="paragraph" w:styleId="14">
    <w:name w:val="header"/>
    <w:basedOn w:val="1"/>
    <w:link w:val="36"/>
    <w:unhideWhenUsed/>
    <w:uiPriority w:val="99"/>
    <w:pPr>
      <w:tabs>
        <w:tab w:val="center" w:pos="4513"/>
        <w:tab w:val="right" w:pos="9026"/>
      </w:tabs>
      <w:spacing w:after="0" w:line="240" w:lineRule="auto"/>
    </w:pPr>
  </w:style>
  <w:style w:type="paragraph" w:styleId="1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kern w:val="0"/>
      <w:sz w:val="24"/>
      <w:szCs w:val="24"/>
      <w:lang w:val="en-US"/>
      <w14:ligatures w14:val="none"/>
    </w:rPr>
  </w:style>
  <w:style w:type="paragraph" w:styleId="16">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8">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9">
    <w:name w:val="Heading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20">
    <w:name w:val="Heading 3 Char"/>
    <w:basedOn w:val="11"/>
    <w:link w:val="4"/>
    <w:semiHidden/>
    <w:uiPriority w:val="9"/>
    <w:rPr>
      <w:rFonts w:eastAsiaTheme="majorEastAsia" w:cstheme="majorBidi"/>
      <w:color w:val="104862" w:themeColor="accent1" w:themeShade="BF"/>
      <w:sz w:val="28"/>
      <w:szCs w:val="28"/>
    </w:rPr>
  </w:style>
  <w:style w:type="character" w:customStyle="1" w:styleId="21">
    <w:name w:val="Heading 4 Char"/>
    <w:basedOn w:val="11"/>
    <w:link w:val="5"/>
    <w:semiHidden/>
    <w:uiPriority w:val="9"/>
    <w:rPr>
      <w:rFonts w:eastAsiaTheme="majorEastAsia" w:cstheme="majorBidi"/>
      <w:i/>
      <w:iCs/>
      <w:color w:val="104862" w:themeColor="accent1" w:themeShade="BF"/>
    </w:rPr>
  </w:style>
  <w:style w:type="character" w:customStyle="1" w:styleId="22">
    <w:name w:val="Heading 5 Char"/>
    <w:basedOn w:val="11"/>
    <w:link w:val="6"/>
    <w:semiHidden/>
    <w:qFormat/>
    <w:uiPriority w:val="9"/>
    <w:rPr>
      <w:rFonts w:eastAsiaTheme="majorEastAsia" w:cstheme="majorBidi"/>
      <w:color w:val="104862" w:themeColor="accent1" w:themeShade="BF"/>
    </w:rPr>
  </w:style>
  <w:style w:type="character" w:customStyle="1" w:styleId="23">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Title Char"/>
    <w:basedOn w:val="11"/>
    <w:link w:val="17"/>
    <w:qFormat/>
    <w:uiPriority w:val="10"/>
    <w:rPr>
      <w:rFonts w:asciiTheme="majorHAnsi" w:hAnsiTheme="majorHAnsi" w:eastAsiaTheme="majorEastAsia" w:cstheme="majorBidi"/>
      <w:spacing w:val="-10"/>
      <w:kern w:val="28"/>
      <w:sz w:val="56"/>
      <w:szCs w:val="56"/>
    </w:rPr>
  </w:style>
  <w:style w:type="character" w:customStyle="1" w:styleId="28">
    <w:name w:val="Subtitle Char"/>
    <w:basedOn w:val="11"/>
    <w:link w:val="1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Quote Char"/>
    <w:basedOn w:val="11"/>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Intense Quote Char"/>
    <w:basedOn w:val="11"/>
    <w:link w:val="33"/>
    <w:uiPriority w:val="30"/>
    <w:rPr>
      <w:i/>
      <w:iCs/>
      <w:color w:val="104862" w:themeColor="accent1" w:themeShade="BF"/>
    </w:rPr>
  </w:style>
  <w:style w:type="character" w:customStyle="1" w:styleId="35">
    <w:name w:val="Intense Reference"/>
    <w:basedOn w:val="11"/>
    <w:qFormat/>
    <w:uiPriority w:val="32"/>
    <w:rPr>
      <w:b/>
      <w:bCs/>
      <w:smallCaps/>
      <w:color w:val="104862" w:themeColor="accent1" w:themeShade="BF"/>
      <w:spacing w:val="5"/>
    </w:rPr>
  </w:style>
  <w:style w:type="character" w:customStyle="1" w:styleId="36">
    <w:name w:val="Header Char"/>
    <w:basedOn w:val="11"/>
    <w:link w:val="14"/>
    <w:uiPriority w:val="99"/>
  </w:style>
  <w:style w:type="character" w:customStyle="1" w:styleId="37">
    <w:name w:val="Footer Char"/>
    <w:basedOn w:val="11"/>
    <w:link w:val="13"/>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837</Words>
  <Characters>4776</Characters>
  <Lines>39</Lines>
  <Paragraphs>11</Paragraphs>
  <TotalTime>228</TotalTime>
  <ScaleCrop>false</ScaleCrop>
  <LinksUpToDate>false</LinksUpToDate>
  <CharactersWithSpaces>5602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2026-02-19T06:29:00Z</dcterms:created>
  <dc:creator>FBM</dc:creator>
  <cp:lastModifiedBy>hochieng</cp:lastModifiedBy>
  <dcterms:modified xsi:type="dcterms:W3CDTF">2026-04-01T12:17:16Z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169ebcbe-bbfb-42d8-aa12-8d311af3025e</vt:lpwstr>
  </property>
  <property fmtid="{D5CDD505-2E9C-101B-9397-08002B2CF9AE}" pid="3" name="KSOProductBuildVer">
    <vt:lpwstr>1033-12.2.0.23196</vt:lpwstr>
  </property>
  <property fmtid="{D5CDD505-2E9C-101B-9397-08002B2CF9AE}" pid="4" name="ICV">
    <vt:lpwstr>7183658875F647229BA7B45B330DB239_13</vt:lpwstr>
  </property>
</Properties>
</file>