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D76FE" w:rsidRDefault="007F1B1E">
      <w:pPr>
        <w:spacing w:after="0" w:line="240" w:lineRule="auto"/>
        <w:ind w:right="-630"/>
        <w:jc w:val="center"/>
        <w:rPr>
          <w:rFonts w:ascii="Garamond" w:hAnsi="Garamond"/>
          <w:b/>
        </w:rPr>
      </w:pPr>
      <w:bookmarkStart w:id="0" w:name="_GoBack"/>
      <w:bookmarkEnd w:id="0"/>
      <w:r>
        <w:rPr>
          <w:rFonts w:ascii="Garamond" w:eastAsia="Times New Roman" w:hAnsi="Garamond"/>
          <w:noProof/>
          <w:lang w:val="en-US"/>
        </w:rPr>
        <w:drawing>
          <wp:inline distT="0" distB="0" distL="0" distR="0">
            <wp:extent cx="1581150" cy="1076325"/>
            <wp:effectExtent l="0" t="0" r="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RU LOGO 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1581150" cy="1076325"/>
                    </a:xfrm>
                    <a:prstGeom prst="rect">
                      <a:avLst/>
                    </a:prstGeom>
                    <a:noFill/>
                    <a:ln>
                      <a:noFill/>
                    </a:ln>
                  </pic:spPr>
                </pic:pic>
              </a:graphicData>
            </a:graphic>
          </wp:inline>
        </w:drawing>
      </w:r>
    </w:p>
    <w:p w:rsidR="00BD76FE" w:rsidRDefault="007F1B1E">
      <w:pPr>
        <w:keepNext/>
        <w:keepLines/>
        <w:spacing w:after="0" w:line="240" w:lineRule="auto"/>
        <w:jc w:val="center"/>
        <w:outlineLvl w:val="0"/>
        <w:rPr>
          <w:rFonts w:ascii="Garamond" w:eastAsia="Times New Roman" w:hAnsi="Garamond"/>
          <w:b/>
          <w:bCs/>
        </w:rPr>
      </w:pPr>
      <w:r>
        <w:rPr>
          <w:rFonts w:ascii="Garamond" w:eastAsia="Times New Roman" w:hAnsi="Garamond"/>
          <w:b/>
          <w:bCs/>
        </w:rPr>
        <w:t>RIARA LAW SCHOOL</w:t>
      </w:r>
    </w:p>
    <w:p w:rsidR="00BD76FE" w:rsidRDefault="007F1B1E">
      <w:pPr>
        <w:keepNext/>
        <w:keepLines/>
        <w:spacing w:after="0" w:line="240" w:lineRule="auto"/>
        <w:jc w:val="center"/>
        <w:outlineLvl w:val="0"/>
        <w:rPr>
          <w:rFonts w:ascii="Garamond" w:eastAsia="Times New Roman" w:hAnsi="Garamond"/>
          <w:b/>
          <w:bCs/>
        </w:rPr>
      </w:pPr>
      <w:r>
        <w:rPr>
          <w:rFonts w:ascii="Garamond" w:eastAsia="Times New Roman" w:hAnsi="Garamond"/>
          <w:b/>
          <w:bCs/>
        </w:rPr>
        <w:t>UNIVERSITY EXAMINATION FOR BACHELOR OF LAWS (LLB) DEGREE</w:t>
      </w:r>
    </w:p>
    <w:p w:rsidR="00BD76FE" w:rsidRDefault="007F1B1E">
      <w:pPr>
        <w:keepNext/>
        <w:keepLines/>
        <w:spacing w:after="0" w:line="240" w:lineRule="auto"/>
        <w:jc w:val="center"/>
        <w:outlineLvl w:val="0"/>
        <w:rPr>
          <w:rFonts w:ascii="Garamond" w:eastAsia="Times New Roman" w:hAnsi="Garamond"/>
          <w:b/>
          <w:bCs/>
        </w:rPr>
      </w:pPr>
      <w:r>
        <w:rPr>
          <w:rFonts w:ascii="Garamond" w:eastAsia="Times New Roman" w:hAnsi="Garamond"/>
          <w:b/>
          <w:bCs/>
        </w:rPr>
        <w:t>AND</w:t>
      </w:r>
    </w:p>
    <w:p w:rsidR="00BD76FE" w:rsidRDefault="007F1B1E">
      <w:pPr>
        <w:keepNext/>
        <w:keepLines/>
        <w:spacing w:after="0" w:line="240" w:lineRule="auto"/>
        <w:jc w:val="center"/>
        <w:outlineLvl w:val="0"/>
        <w:rPr>
          <w:rFonts w:ascii="Garamond" w:eastAsia="Times New Roman" w:hAnsi="Garamond"/>
          <w:b/>
          <w:bCs/>
        </w:rPr>
      </w:pPr>
      <w:r>
        <w:rPr>
          <w:rFonts w:ascii="Garamond" w:eastAsia="Times New Roman" w:hAnsi="Garamond"/>
          <w:b/>
          <w:bCs/>
        </w:rPr>
        <w:t>PRE-KENYA SCHOOL OF LAW CORE COURSES COMPLIANCE PROGRAM</w:t>
      </w:r>
    </w:p>
    <w:p w:rsidR="00BD76FE" w:rsidRDefault="007F1B1E">
      <w:pPr>
        <w:keepNext/>
        <w:keepLines/>
        <w:spacing w:after="0" w:line="240" w:lineRule="auto"/>
        <w:jc w:val="center"/>
        <w:outlineLvl w:val="0"/>
        <w:rPr>
          <w:rFonts w:ascii="Garamond" w:eastAsia="Times New Roman" w:hAnsi="Garamond"/>
          <w:b/>
          <w:bCs/>
        </w:rPr>
      </w:pPr>
      <w:r>
        <w:rPr>
          <w:rFonts w:ascii="Garamond" w:eastAsia="Times New Roman" w:hAnsi="Garamond"/>
          <w:b/>
          <w:bCs/>
        </w:rPr>
        <w:t>JANUARY- MAY 2025</w:t>
      </w:r>
    </w:p>
    <w:p w:rsidR="00BD76FE" w:rsidRDefault="007F1B1E">
      <w:pPr>
        <w:keepNext/>
        <w:keepLines/>
        <w:spacing w:after="0" w:line="240" w:lineRule="auto"/>
        <w:jc w:val="center"/>
        <w:outlineLvl w:val="0"/>
        <w:rPr>
          <w:rFonts w:ascii="Garamond" w:eastAsia="Times New Roman" w:hAnsi="Garamond"/>
          <w:b/>
          <w:bCs/>
        </w:rPr>
      </w:pPr>
      <w:r>
        <w:rPr>
          <w:rFonts w:ascii="Garamond" w:eastAsia="Times New Roman" w:hAnsi="Garamond"/>
          <w:b/>
          <w:bCs/>
          <w:lang w:val="en-SG"/>
        </w:rPr>
        <w:t xml:space="preserve">RLLB </w:t>
      </w:r>
      <w:r>
        <w:rPr>
          <w:rFonts w:ascii="Garamond" w:eastAsia="Times New Roman" w:hAnsi="Garamond"/>
          <w:b/>
          <w:bCs/>
        </w:rPr>
        <w:t>: CRIMINAL PROCEDURE</w:t>
      </w:r>
    </w:p>
    <w:p w:rsidR="00BD76FE" w:rsidRDefault="007F1B1E">
      <w:pPr>
        <w:keepNext/>
        <w:keepLines/>
        <w:spacing w:after="0" w:line="240" w:lineRule="auto"/>
        <w:jc w:val="center"/>
        <w:outlineLvl w:val="0"/>
        <w:rPr>
          <w:rFonts w:ascii="Garamond" w:eastAsia="Times New Roman" w:hAnsi="Garamond"/>
          <w:b/>
          <w:bCs/>
        </w:rPr>
      </w:pPr>
      <w:r>
        <w:rPr>
          <w:rFonts w:ascii="Garamond" w:eastAsia="Times New Roman" w:hAnsi="Garamond"/>
          <w:b/>
          <w:bCs/>
        </w:rPr>
        <w:t>INSTRUCTOR: Ms. MILCAH KITHINJI</w:t>
      </w:r>
    </w:p>
    <w:p w:rsidR="00BD76FE" w:rsidRDefault="007F1B1E">
      <w:pPr>
        <w:spacing w:after="120" w:line="240" w:lineRule="auto"/>
        <w:jc w:val="both"/>
        <w:rPr>
          <w:rFonts w:ascii="Garamond" w:eastAsia="Times New Roman" w:hAnsi="Garamond"/>
        </w:rPr>
      </w:pPr>
      <w:r>
        <w:rPr>
          <w:rFonts w:ascii="Garamond" w:eastAsia="Times New Roman" w:hAnsi="Garamond"/>
          <w:b/>
          <w:u w:val="single"/>
        </w:rPr>
        <w:t>INSTRUCTIONS</w:t>
      </w:r>
    </w:p>
    <w:p w:rsidR="00BD76FE" w:rsidRDefault="007F1B1E">
      <w:pPr>
        <w:numPr>
          <w:ilvl w:val="0"/>
          <w:numId w:val="1"/>
        </w:numPr>
        <w:spacing w:after="120" w:line="259" w:lineRule="auto"/>
        <w:contextualSpacing/>
        <w:jc w:val="both"/>
        <w:rPr>
          <w:rFonts w:ascii="Garamond" w:eastAsia="Times New Roman" w:hAnsi="Garamond"/>
        </w:rPr>
      </w:pPr>
      <w:r>
        <w:rPr>
          <w:rFonts w:ascii="Garamond" w:eastAsia="Times New Roman" w:hAnsi="Garamond"/>
        </w:rPr>
        <w:t xml:space="preserve">This is the final examination </w:t>
      </w:r>
      <w:r>
        <w:rPr>
          <w:rFonts w:ascii="Garamond" w:eastAsia="Times New Roman" w:hAnsi="Garamond"/>
        </w:rPr>
        <w:t>in Criminal Procedure.  You will earn 70% of your final grade from this final examination and 30% from Continuous Assessment Assignments.</w:t>
      </w:r>
    </w:p>
    <w:p w:rsidR="00BD76FE" w:rsidRDefault="007F1B1E">
      <w:pPr>
        <w:numPr>
          <w:ilvl w:val="0"/>
          <w:numId w:val="1"/>
        </w:numPr>
        <w:spacing w:after="120" w:line="259" w:lineRule="auto"/>
        <w:contextualSpacing/>
        <w:jc w:val="both"/>
        <w:rPr>
          <w:rFonts w:ascii="Garamond" w:eastAsia="Times New Roman" w:hAnsi="Garamond"/>
        </w:rPr>
      </w:pPr>
      <w:r>
        <w:rPr>
          <w:rFonts w:ascii="Garamond" w:eastAsia="Times New Roman" w:hAnsi="Garamond"/>
        </w:rPr>
        <w:t xml:space="preserve">This examination has </w:t>
      </w:r>
      <w:r>
        <w:rPr>
          <w:rFonts w:ascii="Garamond" w:eastAsia="Times New Roman" w:hAnsi="Garamond"/>
          <w:b/>
          <w:u w:val="single"/>
        </w:rPr>
        <w:t>FIVE</w:t>
      </w:r>
      <w:r>
        <w:rPr>
          <w:rFonts w:ascii="Garamond" w:eastAsia="Times New Roman" w:hAnsi="Garamond"/>
          <w:b/>
        </w:rPr>
        <w:t xml:space="preserve"> </w:t>
      </w:r>
      <w:r>
        <w:rPr>
          <w:rFonts w:ascii="Garamond" w:eastAsia="Times New Roman" w:hAnsi="Garamond"/>
        </w:rPr>
        <w:t xml:space="preserve">questions.  Answer Question One and </w:t>
      </w:r>
      <w:r>
        <w:rPr>
          <w:rFonts w:ascii="Garamond" w:eastAsia="Times New Roman" w:hAnsi="Garamond"/>
          <w:b/>
          <w:u w:val="single"/>
        </w:rPr>
        <w:t>any other two questions from section B</w:t>
      </w:r>
    </w:p>
    <w:p w:rsidR="00BD76FE" w:rsidRDefault="007F1B1E">
      <w:pPr>
        <w:numPr>
          <w:ilvl w:val="0"/>
          <w:numId w:val="1"/>
        </w:numPr>
        <w:spacing w:after="120" w:line="259" w:lineRule="auto"/>
        <w:contextualSpacing/>
        <w:jc w:val="both"/>
        <w:rPr>
          <w:rFonts w:ascii="Garamond" w:eastAsia="Times New Roman" w:hAnsi="Garamond"/>
        </w:rPr>
      </w:pPr>
      <w:r>
        <w:rPr>
          <w:rFonts w:ascii="Garamond" w:eastAsia="Times New Roman" w:hAnsi="Garamond"/>
        </w:rPr>
        <w:t xml:space="preserve">This examination </w:t>
      </w:r>
      <w:r>
        <w:rPr>
          <w:rFonts w:ascii="Garamond" w:eastAsia="Times New Roman" w:hAnsi="Garamond"/>
        </w:rPr>
        <w:t>has 5 pages, including this one.</w:t>
      </w:r>
    </w:p>
    <w:p w:rsidR="00BD76FE" w:rsidRDefault="007F1B1E">
      <w:pPr>
        <w:numPr>
          <w:ilvl w:val="0"/>
          <w:numId w:val="1"/>
        </w:numPr>
        <w:spacing w:after="120" w:line="259" w:lineRule="auto"/>
        <w:contextualSpacing/>
        <w:jc w:val="both"/>
        <w:rPr>
          <w:rFonts w:ascii="Garamond" w:eastAsia="Times New Roman" w:hAnsi="Garamond"/>
        </w:rPr>
      </w:pPr>
      <w:r>
        <w:rPr>
          <w:rFonts w:ascii="Garamond" w:eastAsia="Times New Roman" w:hAnsi="Garamond"/>
        </w:rPr>
        <w:t xml:space="preserve">Time allocated for this examination is </w:t>
      </w:r>
      <w:r>
        <w:rPr>
          <w:rFonts w:ascii="Garamond" w:eastAsia="Times New Roman" w:hAnsi="Garamond"/>
          <w:b/>
          <w:u w:val="single"/>
        </w:rPr>
        <w:t xml:space="preserve">TWO </w:t>
      </w:r>
      <w:r>
        <w:rPr>
          <w:rFonts w:ascii="Garamond" w:eastAsia="Times New Roman" w:hAnsi="Garamond"/>
        </w:rPr>
        <w:t>(2) hours.  You must stop writing when time is called.</w:t>
      </w:r>
    </w:p>
    <w:p w:rsidR="00BD76FE" w:rsidRDefault="007F1B1E">
      <w:pPr>
        <w:numPr>
          <w:ilvl w:val="0"/>
          <w:numId w:val="1"/>
        </w:numPr>
        <w:spacing w:after="120" w:line="259" w:lineRule="auto"/>
        <w:contextualSpacing/>
        <w:jc w:val="both"/>
        <w:rPr>
          <w:rFonts w:ascii="Garamond" w:eastAsia="Times New Roman" w:hAnsi="Garamond"/>
        </w:rPr>
      </w:pPr>
      <w:r>
        <w:rPr>
          <w:rFonts w:ascii="Garamond" w:eastAsia="Times New Roman" w:hAnsi="Garamond"/>
        </w:rPr>
        <w:t>Please sign the roll sheet when you turn in your answer sheet.  If you fail to sign the roll sheet, we shall have no way of e</w:t>
      </w:r>
      <w:r>
        <w:rPr>
          <w:rFonts w:ascii="Garamond" w:eastAsia="Times New Roman" w:hAnsi="Garamond"/>
        </w:rPr>
        <w:t>stablishing that you sat for this examination and your marks will not be reported.</w:t>
      </w:r>
    </w:p>
    <w:p w:rsidR="00BD76FE" w:rsidRDefault="007F1B1E">
      <w:pPr>
        <w:numPr>
          <w:ilvl w:val="0"/>
          <w:numId w:val="1"/>
        </w:numPr>
        <w:spacing w:after="120" w:line="259" w:lineRule="auto"/>
        <w:contextualSpacing/>
        <w:jc w:val="both"/>
        <w:rPr>
          <w:rFonts w:ascii="Garamond" w:eastAsia="Times New Roman" w:hAnsi="Garamond"/>
        </w:rPr>
      </w:pPr>
      <w:r>
        <w:rPr>
          <w:rFonts w:ascii="Garamond" w:eastAsia="Times New Roman" w:hAnsi="Garamond"/>
        </w:rPr>
        <w:t xml:space="preserve">This is a </w:t>
      </w:r>
      <w:r>
        <w:rPr>
          <w:rFonts w:ascii="Garamond" w:eastAsia="Times New Roman" w:hAnsi="Garamond"/>
          <w:b/>
          <w:u w:val="single"/>
        </w:rPr>
        <w:t>CLOSED BOOK</w:t>
      </w:r>
      <w:r>
        <w:rPr>
          <w:rFonts w:ascii="Garamond" w:eastAsia="Times New Roman" w:hAnsi="Garamond"/>
        </w:rPr>
        <w:t xml:space="preserve"> examination.  This means you are not permitted to bring ANY hard or soft materials to the examination room.  You are also not allowed to access materia</w:t>
      </w:r>
      <w:r>
        <w:rPr>
          <w:rFonts w:ascii="Garamond" w:eastAsia="Times New Roman" w:hAnsi="Garamond"/>
        </w:rPr>
        <w:t>ls stored in computers, electronic gadgets or the internet.  You should not bring to the examination room any of the following: cell phones, tablets, computers, statutes, notes, outlines, or books.  Neither should you bring to the examination room books or</w:t>
      </w:r>
      <w:r>
        <w:rPr>
          <w:rFonts w:ascii="Garamond" w:eastAsia="Times New Roman" w:hAnsi="Garamond"/>
        </w:rPr>
        <w:t xml:space="preserve"> materials unrelated to this course.  If you need to have medicine or food items with you, please let the invigilator know before the examination begins.</w:t>
      </w:r>
    </w:p>
    <w:p w:rsidR="00BD76FE" w:rsidRDefault="007F1B1E">
      <w:pPr>
        <w:numPr>
          <w:ilvl w:val="0"/>
          <w:numId w:val="1"/>
        </w:numPr>
        <w:spacing w:after="120" w:line="259" w:lineRule="auto"/>
        <w:contextualSpacing/>
        <w:jc w:val="both"/>
        <w:rPr>
          <w:rFonts w:ascii="Garamond" w:eastAsia="Times New Roman" w:hAnsi="Garamond"/>
        </w:rPr>
      </w:pPr>
      <w:r>
        <w:rPr>
          <w:rFonts w:ascii="Garamond" w:eastAsia="Times New Roman" w:hAnsi="Garamond"/>
        </w:rPr>
        <w:t xml:space="preserve">This examination is governed by </w:t>
      </w:r>
      <w:r>
        <w:rPr>
          <w:rFonts w:ascii="Garamond" w:eastAsia="Times New Roman" w:hAnsi="Garamond"/>
          <w:b/>
          <w:u w:val="single"/>
        </w:rPr>
        <w:t>Riara University Academic Honesty Regulations</w:t>
      </w:r>
      <w:r>
        <w:rPr>
          <w:rFonts w:ascii="Garamond" w:eastAsia="Times New Roman" w:hAnsi="Garamond"/>
        </w:rPr>
        <w:t>.  Students who violate t</w:t>
      </w:r>
      <w:r>
        <w:rPr>
          <w:rFonts w:ascii="Garamond" w:eastAsia="Times New Roman" w:hAnsi="Garamond"/>
        </w:rPr>
        <w:t>hose regulations will be penalized.  Students have an obligation to report to the invigilator any incidences of academic dishonesty compromising the integrity of this examination.</w:t>
      </w:r>
    </w:p>
    <w:p w:rsidR="00BD76FE" w:rsidRDefault="00BD76FE">
      <w:pPr>
        <w:rPr>
          <w:rFonts w:ascii="Garamond" w:hAnsi="Garamond"/>
          <w:b/>
        </w:rPr>
      </w:pPr>
    </w:p>
    <w:p w:rsidR="00BD76FE" w:rsidRDefault="00BD76FE">
      <w:pPr>
        <w:rPr>
          <w:rFonts w:ascii="Garamond" w:hAnsi="Garamond"/>
          <w:b/>
        </w:rPr>
      </w:pPr>
    </w:p>
    <w:p w:rsidR="00BD76FE" w:rsidRDefault="00BD76FE">
      <w:pPr>
        <w:rPr>
          <w:rFonts w:ascii="Garamond" w:hAnsi="Garamond"/>
          <w:b/>
        </w:rPr>
      </w:pPr>
    </w:p>
    <w:p w:rsidR="00BD76FE" w:rsidRDefault="00BD76FE">
      <w:pPr>
        <w:rPr>
          <w:rFonts w:ascii="Garamond" w:hAnsi="Garamond"/>
          <w:b/>
        </w:rPr>
      </w:pPr>
    </w:p>
    <w:p w:rsidR="00BD76FE" w:rsidRDefault="00BD76FE">
      <w:pPr>
        <w:rPr>
          <w:rFonts w:ascii="Garamond" w:hAnsi="Garamond"/>
          <w:b/>
        </w:rPr>
      </w:pPr>
    </w:p>
    <w:p w:rsidR="00BD76FE" w:rsidRDefault="00BD76FE">
      <w:pPr>
        <w:rPr>
          <w:rFonts w:ascii="Garamond" w:hAnsi="Garamond"/>
          <w:b/>
        </w:rPr>
      </w:pPr>
    </w:p>
    <w:p w:rsidR="00BD76FE" w:rsidRDefault="00BD76FE">
      <w:pPr>
        <w:rPr>
          <w:rFonts w:ascii="Garamond" w:hAnsi="Garamond"/>
          <w:b/>
        </w:rPr>
      </w:pPr>
    </w:p>
    <w:p w:rsidR="00BD76FE" w:rsidRDefault="00BD76FE">
      <w:pPr>
        <w:rPr>
          <w:rFonts w:ascii="Garamond" w:hAnsi="Garamond"/>
          <w:b/>
        </w:rPr>
      </w:pPr>
    </w:p>
    <w:p w:rsidR="00BD76FE" w:rsidRDefault="007F1B1E">
      <w:pPr>
        <w:rPr>
          <w:rFonts w:ascii="Garamond" w:hAnsi="Garamond"/>
        </w:rPr>
      </w:pPr>
      <w:r>
        <w:rPr>
          <w:rFonts w:ascii="Garamond" w:hAnsi="Garamond"/>
          <w:b/>
        </w:rPr>
        <w:lastRenderedPageBreak/>
        <w:t>SECTION A: (Compulsory) TOTAL MARKS FOR THIS SECTION IS 30.</w:t>
      </w:r>
    </w:p>
    <w:p w:rsidR="00BD76FE" w:rsidRDefault="007F1B1E">
      <w:pPr>
        <w:rPr>
          <w:rFonts w:ascii="Garamond" w:hAnsi="Garamond"/>
          <w:b/>
          <w:bCs/>
        </w:rPr>
      </w:pPr>
      <w:r>
        <w:rPr>
          <w:rFonts w:ascii="Garamond" w:hAnsi="Garamond"/>
          <w:b/>
          <w:bCs/>
        </w:rPr>
        <w:t xml:space="preserve">QUESTION ONE </w:t>
      </w:r>
    </w:p>
    <w:p w:rsidR="00BD76FE" w:rsidRDefault="007F1B1E">
      <w:pPr>
        <w:spacing w:after="0" w:line="240" w:lineRule="auto"/>
        <w:jc w:val="both"/>
        <w:rPr>
          <w:rFonts w:ascii="Garamond" w:hAnsi="Garamond"/>
        </w:rPr>
      </w:pPr>
      <w:r>
        <w:rPr>
          <w:rFonts w:ascii="Garamond" w:hAnsi="Garamond"/>
        </w:rPr>
        <w:t>A 23-year-old Kenya Defence Forces (KDF) officer was at pains in an Eldoret court as he testified against his own father accused of murdering his mother.</w:t>
      </w:r>
    </w:p>
    <w:p w:rsidR="00BD76FE" w:rsidRDefault="007F1B1E">
      <w:pPr>
        <w:spacing w:after="0" w:line="240" w:lineRule="auto"/>
        <w:jc w:val="both"/>
        <w:rPr>
          <w:rFonts w:ascii="Garamond" w:hAnsi="Garamond"/>
        </w:rPr>
      </w:pPr>
      <w:r>
        <w:rPr>
          <w:rFonts w:ascii="Garamond" w:hAnsi="Garamond"/>
        </w:rPr>
        <w:t xml:space="preserve">Sammy Ndirangu, a youthful military officer recounted to court how his father, Francis </w:t>
      </w:r>
      <w:r>
        <w:rPr>
          <w:rFonts w:ascii="Garamond" w:hAnsi="Garamond"/>
        </w:rPr>
        <w:t>Mwangi Ndirangu who is a businessman, used to assault his mother while accusing her of infidelity.</w:t>
      </w:r>
    </w:p>
    <w:p w:rsidR="00BD76FE" w:rsidRDefault="007F1B1E">
      <w:pPr>
        <w:spacing w:after="0" w:line="240" w:lineRule="auto"/>
        <w:jc w:val="both"/>
        <w:rPr>
          <w:rFonts w:ascii="Garamond" w:hAnsi="Garamond"/>
        </w:rPr>
      </w:pPr>
      <w:r>
        <w:rPr>
          <w:rFonts w:ascii="Garamond" w:hAnsi="Garamond"/>
        </w:rPr>
        <w:t>The deceased, 44-year-old Rael Cherop Biwott was an accountant at the Moi Teaching and Referral Hospital (MTRH) billing section. The mother of four was repor</w:t>
      </w:r>
      <w:r>
        <w:rPr>
          <w:rFonts w:ascii="Garamond" w:hAnsi="Garamond"/>
        </w:rPr>
        <w:t>ted missing on June 23, 2024, and her dismembered body parts were subsequently discovered at multiple locations across Nandi and Uasin Gishu counties on June 24 and June 27, 2024.</w:t>
      </w:r>
    </w:p>
    <w:p w:rsidR="00BD76FE" w:rsidRDefault="007F1B1E">
      <w:pPr>
        <w:spacing w:after="0" w:line="240" w:lineRule="auto"/>
        <w:jc w:val="both"/>
        <w:rPr>
          <w:rFonts w:ascii="Garamond" w:hAnsi="Garamond"/>
        </w:rPr>
      </w:pPr>
      <w:r>
        <w:rPr>
          <w:rFonts w:ascii="Garamond" w:hAnsi="Garamond"/>
        </w:rPr>
        <w:t xml:space="preserve">According to the court documents, the late Biwott was last seen leaving her </w:t>
      </w:r>
      <w:r>
        <w:rPr>
          <w:rFonts w:ascii="Garamond" w:hAnsi="Garamond"/>
        </w:rPr>
        <w:t>workplace on June 22, 2024, around 7 p.m while accompanied by her husband, Francis Mwangi Ndirangu.</w:t>
      </w:r>
    </w:p>
    <w:p w:rsidR="00BD76FE" w:rsidRDefault="007F1B1E">
      <w:pPr>
        <w:spacing w:after="0" w:line="240" w:lineRule="auto"/>
        <w:jc w:val="both"/>
        <w:rPr>
          <w:rFonts w:ascii="Garamond" w:hAnsi="Garamond"/>
        </w:rPr>
      </w:pPr>
      <w:r>
        <w:rPr>
          <w:rFonts w:ascii="Garamond" w:hAnsi="Garamond"/>
        </w:rPr>
        <w:t>However, despite the accused person's statement where he claimed that they took a matatu home, CCTV footage revealed that they had departed with his slain w</w:t>
      </w:r>
      <w:r>
        <w:rPr>
          <w:rFonts w:ascii="Garamond" w:hAnsi="Garamond"/>
        </w:rPr>
        <w:t>ife in a Toyota Succeed, a vehicle hired by Ndirangu.</w:t>
      </w:r>
    </w:p>
    <w:p w:rsidR="00BD76FE" w:rsidRDefault="007F1B1E">
      <w:pPr>
        <w:spacing w:after="0" w:line="240" w:lineRule="auto"/>
        <w:jc w:val="both"/>
        <w:rPr>
          <w:rFonts w:ascii="Garamond" w:hAnsi="Garamond"/>
        </w:rPr>
      </w:pPr>
      <w:r>
        <w:rPr>
          <w:rFonts w:ascii="Garamond" w:hAnsi="Garamond"/>
        </w:rPr>
        <w:t>Tragically, Cherop never made it home on the fateful day. It was not until 6:40 p.m. that Ndirangu reported his wife missing at Eldoret Central Police Station. The accused has been detained at the Eldor</w:t>
      </w:r>
      <w:r>
        <w:rPr>
          <w:rFonts w:ascii="Garamond" w:hAnsi="Garamond"/>
        </w:rPr>
        <w:t>et GK. remand prison after he was denied bond on security grounds. The prosecution has lined up 21 witnesses against the accused person among them his children. Given the foregoing, advise the family on the following issues:</w:t>
      </w:r>
    </w:p>
    <w:p w:rsidR="00BD76FE" w:rsidRDefault="007F1B1E">
      <w:pPr>
        <w:numPr>
          <w:ilvl w:val="0"/>
          <w:numId w:val="2"/>
        </w:numPr>
        <w:spacing w:after="0" w:line="240" w:lineRule="auto"/>
        <w:jc w:val="both"/>
        <w:rPr>
          <w:rFonts w:ascii="Garamond" w:hAnsi="Garamond"/>
        </w:rPr>
      </w:pPr>
      <w:r>
        <w:rPr>
          <w:rFonts w:ascii="Garamond" w:hAnsi="Garamond"/>
        </w:rPr>
        <w:t>The possible charge that will b</w:t>
      </w:r>
      <w:r>
        <w:rPr>
          <w:rFonts w:ascii="Garamond" w:hAnsi="Garamond"/>
        </w:rPr>
        <w:t xml:space="preserve">e preferred against Mr. Ndirangu </w:t>
      </w:r>
      <w:r>
        <w:rPr>
          <w:rFonts w:ascii="Garamond" w:hAnsi="Garamond"/>
          <w:b/>
          <w:bCs/>
        </w:rPr>
        <w:t>(2 marks)</w:t>
      </w:r>
    </w:p>
    <w:p w:rsidR="00BD76FE" w:rsidRDefault="007F1B1E">
      <w:pPr>
        <w:numPr>
          <w:ilvl w:val="0"/>
          <w:numId w:val="2"/>
        </w:numPr>
        <w:spacing w:after="0" w:line="240" w:lineRule="auto"/>
        <w:jc w:val="both"/>
        <w:rPr>
          <w:rFonts w:ascii="Garamond" w:hAnsi="Garamond"/>
        </w:rPr>
      </w:pPr>
      <w:r>
        <w:rPr>
          <w:rFonts w:ascii="Garamond" w:hAnsi="Garamond"/>
        </w:rPr>
        <w:t xml:space="preserve">The accused has been denial bond on security, give the possible arguments that the accused advocate can raise in support of his application for bond on security </w:t>
      </w:r>
      <w:r>
        <w:rPr>
          <w:rFonts w:ascii="Garamond" w:hAnsi="Garamond"/>
          <w:b/>
          <w:bCs/>
        </w:rPr>
        <w:t>(10 marks)</w:t>
      </w:r>
    </w:p>
    <w:p w:rsidR="00BD76FE" w:rsidRDefault="007F1B1E">
      <w:pPr>
        <w:numPr>
          <w:ilvl w:val="0"/>
          <w:numId w:val="2"/>
        </w:numPr>
        <w:spacing w:after="0" w:line="240" w:lineRule="auto"/>
        <w:jc w:val="both"/>
        <w:rPr>
          <w:rFonts w:ascii="Garamond" w:hAnsi="Garamond"/>
        </w:rPr>
      </w:pPr>
      <w:r>
        <w:rPr>
          <w:rFonts w:ascii="Garamond" w:hAnsi="Garamond"/>
        </w:rPr>
        <w:t>What considerations need to be put in pla</w:t>
      </w:r>
      <w:r>
        <w:rPr>
          <w:rFonts w:ascii="Garamond" w:hAnsi="Garamond"/>
        </w:rPr>
        <w:t xml:space="preserve">ce for the witnesses? Identify six kinds of witnesses and the measures to be put in place to enable them testify? </w:t>
      </w:r>
      <w:r>
        <w:rPr>
          <w:rFonts w:ascii="Garamond" w:hAnsi="Garamond"/>
          <w:b/>
          <w:bCs/>
        </w:rPr>
        <w:t>(18 marks)</w:t>
      </w:r>
    </w:p>
    <w:p w:rsidR="00BD76FE" w:rsidRDefault="00BD76FE">
      <w:pPr>
        <w:rPr>
          <w:rFonts w:ascii="Garamond" w:hAnsi="Garamond"/>
        </w:rPr>
      </w:pPr>
    </w:p>
    <w:p w:rsidR="00BD76FE" w:rsidRDefault="00BD76FE">
      <w:pPr>
        <w:rPr>
          <w:rFonts w:ascii="Garamond" w:hAnsi="Garamond"/>
        </w:rPr>
      </w:pPr>
    </w:p>
    <w:p w:rsidR="00BD76FE" w:rsidRDefault="007F1B1E">
      <w:pPr>
        <w:jc w:val="both"/>
        <w:rPr>
          <w:rFonts w:ascii="Garamond" w:hAnsi="Garamond"/>
          <w:b/>
        </w:rPr>
      </w:pPr>
      <w:r>
        <w:rPr>
          <w:rFonts w:ascii="Garamond" w:hAnsi="Garamond"/>
          <w:b/>
        </w:rPr>
        <w:t>SECTION B: TOTAL MARKS FOR THIS SECTION IS 40</w:t>
      </w:r>
    </w:p>
    <w:p w:rsidR="00BD76FE" w:rsidRDefault="007F1B1E">
      <w:pPr>
        <w:rPr>
          <w:rFonts w:ascii="Garamond" w:hAnsi="Garamond"/>
          <w:b/>
          <w:bCs/>
        </w:rPr>
      </w:pPr>
      <w:r>
        <w:rPr>
          <w:rFonts w:ascii="Garamond" w:hAnsi="Garamond"/>
          <w:b/>
          <w:bCs/>
        </w:rPr>
        <w:t>QUESTION TWO</w:t>
      </w:r>
    </w:p>
    <w:p w:rsidR="00BD76FE" w:rsidRDefault="007F1B1E">
      <w:pPr>
        <w:spacing w:line="240" w:lineRule="auto"/>
        <w:jc w:val="both"/>
        <w:rPr>
          <w:rFonts w:ascii="Garamond" w:hAnsi="Garamond"/>
        </w:rPr>
      </w:pPr>
      <w:r>
        <w:rPr>
          <w:rFonts w:ascii="Garamond" w:hAnsi="Garamond"/>
        </w:rPr>
        <w:t>Police in Nyamira are investigating a case where a 22-year-old Chuka U</w:t>
      </w:r>
      <w:r>
        <w:rPr>
          <w:rFonts w:ascii="Garamond" w:hAnsi="Garamond"/>
        </w:rPr>
        <w:t>niversity student died after non-stop caning by his uncles in Nyankono village, North Mugirango Constituency.</w:t>
      </w:r>
    </w:p>
    <w:p w:rsidR="00BD76FE" w:rsidRDefault="007F1B1E">
      <w:pPr>
        <w:spacing w:line="240" w:lineRule="auto"/>
        <w:jc w:val="both"/>
        <w:rPr>
          <w:rFonts w:ascii="Garamond" w:hAnsi="Garamond"/>
        </w:rPr>
      </w:pPr>
      <w:r>
        <w:rPr>
          <w:rFonts w:ascii="Garamond" w:hAnsi="Garamond"/>
        </w:rPr>
        <w:t>Brian Mogaka, is said to have been suspended from Chuka University over alleged involvement cannabis abuse.</w:t>
      </w:r>
    </w:p>
    <w:p w:rsidR="00BD76FE" w:rsidRDefault="007F1B1E">
      <w:pPr>
        <w:spacing w:line="240" w:lineRule="auto"/>
        <w:jc w:val="both"/>
        <w:rPr>
          <w:rFonts w:ascii="Garamond" w:hAnsi="Garamond"/>
        </w:rPr>
      </w:pPr>
      <w:r>
        <w:rPr>
          <w:rFonts w:ascii="Garamond" w:hAnsi="Garamond"/>
        </w:rPr>
        <w:t>The mother, Teresa Mogaka allegedly re</w:t>
      </w:r>
      <w:r>
        <w:rPr>
          <w:rFonts w:ascii="Garamond" w:hAnsi="Garamond"/>
        </w:rPr>
        <w:t>ached out to his brothers to help her discipline him. The uncles tied Mogaka’s hands and legs and caned him non-stop, until he succumbed to the injuries. </w:t>
      </w:r>
    </w:p>
    <w:p w:rsidR="00BD76FE" w:rsidRDefault="007F1B1E">
      <w:pPr>
        <w:spacing w:line="240" w:lineRule="auto"/>
        <w:jc w:val="both"/>
        <w:rPr>
          <w:rFonts w:ascii="Garamond" w:hAnsi="Garamond"/>
        </w:rPr>
      </w:pPr>
      <w:r>
        <w:rPr>
          <w:rFonts w:ascii="Garamond" w:hAnsi="Garamond"/>
        </w:rPr>
        <w:t xml:space="preserve">When he died they changed his clothes, laid him in bed and planted cattle pesticide alongside him to </w:t>
      </w:r>
      <w:r>
        <w:rPr>
          <w:rFonts w:ascii="Garamond" w:hAnsi="Garamond"/>
        </w:rPr>
        <w:t>conceal evidence. They then ran away.</w:t>
      </w:r>
    </w:p>
    <w:p w:rsidR="00BD76FE" w:rsidRDefault="007F1B1E">
      <w:pPr>
        <w:spacing w:line="240" w:lineRule="auto"/>
        <w:jc w:val="both"/>
        <w:rPr>
          <w:rFonts w:ascii="Garamond" w:hAnsi="Garamond"/>
        </w:rPr>
      </w:pPr>
      <w:r>
        <w:rPr>
          <w:rFonts w:ascii="Garamond" w:hAnsi="Garamond"/>
        </w:rPr>
        <w:t>Police from Ekerenyo station and investigating officers arrived at the scene on Tuesday night and took the body to Nyamira Teaching and Referral Hospital. Ikonge Assistant Chief Joseph Masese has said the deceased’s bo</w:t>
      </w:r>
      <w:r>
        <w:rPr>
          <w:rFonts w:ascii="Garamond" w:hAnsi="Garamond"/>
        </w:rPr>
        <w:t>dy has several bruises and injuries from canes.</w:t>
      </w:r>
    </w:p>
    <w:p w:rsidR="00BD76FE" w:rsidRDefault="007F1B1E">
      <w:pPr>
        <w:numPr>
          <w:ilvl w:val="0"/>
          <w:numId w:val="3"/>
        </w:numPr>
        <w:spacing w:line="240" w:lineRule="auto"/>
        <w:jc w:val="both"/>
        <w:rPr>
          <w:rFonts w:ascii="Garamond" w:hAnsi="Garamond"/>
        </w:rPr>
      </w:pPr>
      <w:r>
        <w:rPr>
          <w:rFonts w:ascii="Garamond" w:hAnsi="Garamond"/>
        </w:rPr>
        <w:t xml:space="preserve">What provision of the law and steps should the investigation officers take to inspect the premises? </w:t>
      </w:r>
      <w:r>
        <w:rPr>
          <w:rFonts w:ascii="Garamond" w:hAnsi="Garamond"/>
          <w:b/>
          <w:bCs/>
        </w:rPr>
        <w:t>(8 marks)</w:t>
      </w:r>
    </w:p>
    <w:p w:rsidR="00BD76FE" w:rsidRDefault="007F1B1E">
      <w:pPr>
        <w:numPr>
          <w:ilvl w:val="0"/>
          <w:numId w:val="3"/>
        </w:numPr>
        <w:spacing w:line="240" w:lineRule="auto"/>
        <w:jc w:val="both"/>
        <w:rPr>
          <w:rFonts w:ascii="Garamond" w:hAnsi="Garamond"/>
        </w:rPr>
      </w:pPr>
      <w:r>
        <w:rPr>
          <w:rFonts w:ascii="Garamond" w:hAnsi="Garamond"/>
        </w:rPr>
        <w:t xml:space="preserve">What are the basic contents of a warrant of arrest issued against the uncles? </w:t>
      </w:r>
      <w:r>
        <w:rPr>
          <w:rFonts w:ascii="Garamond" w:hAnsi="Garamond"/>
          <w:b/>
          <w:bCs/>
        </w:rPr>
        <w:t>(6 marks)</w:t>
      </w:r>
    </w:p>
    <w:p w:rsidR="00BD76FE" w:rsidRDefault="007F1B1E">
      <w:pPr>
        <w:numPr>
          <w:ilvl w:val="0"/>
          <w:numId w:val="3"/>
        </w:numPr>
        <w:spacing w:line="240" w:lineRule="auto"/>
        <w:jc w:val="both"/>
        <w:rPr>
          <w:rFonts w:ascii="Garamond" w:hAnsi="Garamond"/>
        </w:rPr>
      </w:pPr>
      <w:r>
        <w:rPr>
          <w:rFonts w:ascii="Garamond" w:hAnsi="Garamond"/>
        </w:rPr>
        <w:lastRenderedPageBreak/>
        <w:t>What right</w:t>
      </w:r>
      <w:r>
        <w:rPr>
          <w:rFonts w:ascii="Garamond" w:hAnsi="Garamond"/>
        </w:rPr>
        <w:t>s do the uncles have once arrested?</w:t>
      </w:r>
      <w:r>
        <w:rPr>
          <w:rFonts w:ascii="Garamond" w:hAnsi="Garamond"/>
          <w:b/>
          <w:bCs/>
        </w:rPr>
        <w:t xml:space="preserve"> (6 marks)</w:t>
      </w:r>
    </w:p>
    <w:p w:rsidR="00BD76FE" w:rsidRDefault="00BD76FE">
      <w:pPr>
        <w:ind w:left="1080"/>
        <w:rPr>
          <w:rFonts w:ascii="Garamond" w:hAnsi="Garamond"/>
        </w:rPr>
      </w:pPr>
    </w:p>
    <w:p w:rsidR="00BD76FE" w:rsidRDefault="007F1B1E">
      <w:pPr>
        <w:rPr>
          <w:rFonts w:ascii="Garamond" w:hAnsi="Garamond"/>
          <w:b/>
          <w:bCs/>
        </w:rPr>
      </w:pPr>
      <w:r>
        <w:rPr>
          <w:rFonts w:ascii="Garamond" w:hAnsi="Garamond"/>
          <w:b/>
          <w:bCs/>
        </w:rPr>
        <w:t>QUESTION THREE</w:t>
      </w:r>
    </w:p>
    <w:p w:rsidR="00BD76FE" w:rsidRDefault="007F1B1E">
      <w:pPr>
        <w:spacing w:line="240" w:lineRule="auto"/>
        <w:jc w:val="both"/>
        <w:rPr>
          <w:rFonts w:ascii="Garamond" w:hAnsi="Garamond"/>
        </w:rPr>
      </w:pPr>
      <w:r>
        <w:rPr>
          <w:rFonts w:ascii="Garamond" w:hAnsi="Garamond"/>
        </w:rPr>
        <w:t>A family from Narok is appealing for justice after a woman was assaulted for allegedly refusing to pour soil into her late husband’s grave. </w:t>
      </w:r>
    </w:p>
    <w:p w:rsidR="00BD76FE" w:rsidRDefault="007F1B1E">
      <w:pPr>
        <w:spacing w:line="240" w:lineRule="auto"/>
        <w:jc w:val="both"/>
        <w:rPr>
          <w:rFonts w:ascii="Garamond" w:hAnsi="Garamond"/>
        </w:rPr>
      </w:pPr>
      <w:r>
        <w:rPr>
          <w:rFonts w:ascii="Garamond" w:hAnsi="Garamond"/>
        </w:rPr>
        <w:t xml:space="preserve">In a video that has since gone viral, Mellen Mogaka </w:t>
      </w:r>
      <w:r>
        <w:rPr>
          <w:rFonts w:ascii="Garamond" w:hAnsi="Garamond"/>
        </w:rPr>
        <w:t>was attacked by three men during the burial in Kisii. It is alleged that her husband’s family opposed her decision to move out of her matrimonial home.</w:t>
      </w:r>
    </w:p>
    <w:p w:rsidR="00BD76FE" w:rsidRDefault="007F1B1E">
      <w:pPr>
        <w:spacing w:line="240" w:lineRule="auto"/>
        <w:jc w:val="both"/>
        <w:rPr>
          <w:rFonts w:ascii="Garamond" w:hAnsi="Garamond"/>
        </w:rPr>
      </w:pPr>
      <w:r>
        <w:rPr>
          <w:rFonts w:ascii="Garamond" w:hAnsi="Garamond"/>
        </w:rPr>
        <w:t>The video, which has sparked outrage on social media, shows Mellen crying for help. </w:t>
      </w:r>
    </w:p>
    <w:p w:rsidR="00BD76FE" w:rsidRDefault="007F1B1E">
      <w:pPr>
        <w:spacing w:line="240" w:lineRule="auto"/>
        <w:jc w:val="both"/>
        <w:rPr>
          <w:rFonts w:ascii="Garamond" w:hAnsi="Garamond"/>
        </w:rPr>
      </w:pPr>
      <w:r>
        <w:rPr>
          <w:rFonts w:ascii="Garamond" w:hAnsi="Garamond"/>
        </w:rPr>
        <w:t>The incident occurr</w:t>
      </w:r>
      <w:r>
        <w:rPr>
          <w:rFonts w:ascii="Garamond" w:hAnsi="Garamond"/>
        </w:rPr>
        <w:t>ed in Nyabisimba village, Kisii, on Friday, where Mellen had attended her late husband’s burial. While nursing her injuries at home, she recounted the harrowing ordeal, in which she and her parents were assaulted.</w:t>
      </w:r>
    </w:p>
    <w:p w:rsidR="00BD76FE" w:rsidRDefault="007F1B1E">
      <w:pPr>
        <w:spacing w:line="240" w:lineRule="auto"/>
        <w:jc w:val="both"/>
        <w:rPr>
          <w:rFonts w:ascii="Garamond" w:hAnsi="Garamond"/>
        </w:rPr>
      </w:pPr>
      <w:r>
        <w:rPr>
          <w:rFonts w:ascii="Garamond" w:hAnsi="Garamond"/>
        </w:rPr>
        <w:t>“Kuna mama alikuja akanifunua nguo mpaka n</w:t>
      </w:r>
      <w:r>
        <w:rPr>
          <w:rFonts w:ascii="Garamond" w:hAnsi="Garamond"/>
        </w:rPr>
        <w:t>guo ya ndani ilikuwa mchanga tupu. Mpaka maskio waliweka mchanga, alafu wakaniweka kwa kaburi wakazika viatu zangu pamoja na nywele.”Mellen Mogaka, told the media. </w:t>
      </w:r>
    </w:p>
    <w:p w:rsidR="00BD76FE" w:rsidRDefault="007F1B1E">
      <w:pPr>
        <w:spacing w:line="240" w:lineRule="auto"/>
        <w:jc w:val="both"/>
        <w:rPr>
          <w:rFonts w:ascii="Garamond" w:hAnsi="Garamond"/>
        </w:rPr>
      </w:pPr>
      <w:r>
        <w:rPr>
          <w:rFonts w:ascii="Garamond" w:hAnsi="Garamond"/>
        </w:rPr>
        <w:t>Mellen’s father, Nehemiah Matundura, also suffered violence during the incident.</w:t>
      </w:r>
    </w:p>
    <w:p w:rsidR="00BD76FE" w:rsidRDefault="007F1B1E">
      <w:pPr>
        <w:spacing w:line="240" w:lineRule="auto"/>
        <w:jc w:val="both"/>
        <w:rPr>
          <w:rFonts w:ascii="Garamond" w:hAnsi="Garamond"/>
        </w:rPr>
      </w:pPr>
      <w:r>
        <w:rPr>
          <w:rFonts w:ascii="Garamond" w:hAnsi="Garamond"/>
        </w:rPr>
        <w:t>“Nikarushw</w:t>
      </w:r>
      <w:r>
        <w:rPr>
          <w:rFonts w:ascii="Garamond" w:hAnsi="Garamond"/>
        </w:rPr>
        <w:t>a, nikatingizwa. Wakachukua mtoto yangu, wakarusha kwa kaburi. Hata ile nguo nilikuwa nimevaa, brownish Kaunda suit, ikawekwa mchanga.”Nehemiah Matundura, Mellen’s Father recounted the details. </w:t>
      </w:r>
    </w:p>
    <w:p w:rsidR="00BD76FE" w:rsidRDefault="007F1B1E">
      <w:pPr>
        <w:spacing w:line="240" w:lineRule="auto"/>
        <w:jc w:val="both"/>
        <w:rPr>
          <w:rFonts w:ascii="Garamond" w:hAnsi="Garamond"/>
        </w:rPr>
      </w:pPr>
      <w:r>
        <w:rPr>
          <w:rFonts w:ascii="Garamond" w:hAnsi="Garamond"/>
        </w:rPr>
        <w:t>Her mother, Jelia Kerubo, described the ordeal as deeply humi</w:t>
      </w:r>
      <w:r>
        <w:rPr>
          <w:rFonts w:ascii="Garamond" w:hAnsi="Garamond"/>
        </w:rPr>
        <w:t>liating and inhumane.</w:t>
      </w:r>
    </w:p>
    <w:p w:rsidR="00BD76FE" w:rsidRDefault="007F1B1E">
      <w:pPr>
        <w:spacing w:line="240" w:lineRule="auto"/>
        <w:jc w:val="both"/>
        <w:rPr>
          <w:rFonts w:ascii="Garamond" w:hAnsi="Garamond"/>
        </w:rPr>
      </w:pPr>
      <w:r>
        <w:rPr>
          <w:rFonts w:ascii="Garamond" w:hAnsi="Garamond"/>
        </w:rPr>
        <w:t>“Saa ile watu wametoka, mtoto analambishwa mchanga ya kaburi, wanammwagia maji kunywa, wanachukua viatu yake wanarusha ndani ya kaburi. Sasa mniambie, hiyo ni mila gani inafanywa hivo?”Jelia Kerubo, Mellen’s mother told the media on M</w:t>
      </w:r>
      <w:r>
        <w:rPr>
          <w:rFonts w:ascii="Garamond" w:hAnsi="Garamond"/>
        </w:rPr>
        <w:t>onday. </w:t>
      </w:r>
    </w:p>
    <w:p w:rsidR="00BD76FE" w:rsidRDefault="007F1B1E">
      <w:pPr>
        <w:spacing w:line="240" w:lineRule="auto"/>
        <w:jc w:val="both"/>
        <w:rPr>
          <w:rFonts w:ascii="Garamond" w:hAnsi="Garamond"/>
        </w:rPr>
      </w:pPr>
      <w:r>
        <w:rPr>
          <w:rFonts w:ascii="Garamond" w:hAnsi="Garamond"/>
        </w:rPr>
        <w:t>Despite widespread condemnation, some Gusii elders have defended the attack, stating that Mellen’s refusal to partake in the burial ritual was the cause.</w:t>
      </w:r>
    </w:p>
    <w:p w:rsidR="00BD76FE" w:rsidRDefault="007F1B1E">
      <w:pPr>
        <w:spacing w:line="240" w:lineRule="auto"/>
        <w:jc w:val="both"/>
        <w:rPr>
          <w:rFonts w:ascii="Garamond" w:hAnsi="Garamond"/>
        </w:rPr>
      </w:pPr>
      <w:r>
        <w:rPr>
          <w:rFonts w:ascii="Garamond" w:hAnsi="Garamond"/>
        </w:rPr>
        <w:t>“Hatuwezi sema this is about human rights and whatnot. This is about culture and traditions, n</w:t>
      </w:r>
      <w:r>
        <w:rPr>
          <w:rFonts w:ascii="Garamond" w:hAnsi="Garamond"/>
        </w:rPr>
        <w:t>a watu wanaheshimu mila zao.”Obino Nyambane, a Gusii senior elder said. </w:t>
      </w:r>
    </w:p>
    <w:p w:rsidR="00BD76FE" w:rsidRDefault="007F1B1E">
      <w:pPr>
        <w:spacing w:line="240" w:lineRule="auto"/>
        <w:jc w:val="both"/>
        <w:rPr>
          <w:rFonts w:ascii="Garamond" w:hAnsi="Garamond"/>
        </w:rPr>
      </w:pPr>
      <w:r>
        <w:rPr>
          <w:rFonts w:ascii="Garamond" w:hAnsi="Garamond"/>
        </w:rPr>
        <w:t>According to Section 250 of the Penal Code, any person who unlawfully assaults another is guilty of a misdemeanor and is liable for imprisonment. </w:t>
      </w:r>
    </w:p>
    <w:p w:rsidR="00BD76FE" w:rsidRDefault="007F1B1E">
      <w:pPr>
        <w:spacing w:line="240" w:lineRule="auto"/>
        <w:jc w:val="both"/>
        <w:rPr>
          <w:rFonts w:ascii="Garamond" w:hAnsi="Garamond"/>
        </w:rPr>
      </w:pPr>
      <w:r>
        <w:rPr>
          <w:rFonts w:ascii="Garamond" w:hAnsi="Garamond"/>
        </w:rPr>
        <w:t xml:space="preserve">Various legal frameworks, including </w:t>
      </w:r>
      <w:r>
        <w:rPr>
          <w:rFonts w:ascii="Garamond" w:hAnsi="Garamond"/>
        </w:rPr>
        <w:t>the Convention on the Elimination of All Forms of Discrimination Against Women (CEDAW), have criminalized gender-based violence justified by cultural practices.</w:t>
      </w:r>
    </w:p>
    <w:p w:rsidR="00BD76FE" w:rsidRDefault="007F1B1E">
      <w:pPr>
        <w:spacing w:line="240" w:lineRule="auto"/>
        <w:jc w:val="both"/>
        <w:rPr>
          <w:rFonts w:ascii="Garamond" w:hAnsi="Garamond"/>
        </w:rPr>
      </w:pPr>
      <w:r>
        <w:rPr>
          <w:rFonts w:ascii="Garamond" w:hAnsi="Garamond"/>
        </w:rPr>
        <w:t>Directorate of Criminal Investigations (DCI) boss Amin Mohammed has confirmed the arrest of thr</w:t>
      </w:r>
      <w:r>
        <w:rPr>
          <w:rFonts w:ascii="Garamond" w:hAnsi="Garamond"/>
        </w:rPr>
        <w:t>ee suspects identified as Lameck Osoro, Robert Sarudi, and Bismark Sarudi. </w:t>
      </w:r>
    </w:p>
    <w:p w:rsidR="00BD76FE" w:rsidRDefault="007F1B1E">
      <w:pPr>
        <w:spacing w:line="240" w:lineRule="auto"/>
        <w:jc w:val="both"/>
        <w:rPr>
          <w:rFonts w:ascii="Garamond" w:hAnsi="Garamond"/>
        </w:rPr>
      </w:pPr>
      <w:r>
        <w:rPr>
          <w:rFonts w:ascii="Garamond" w:hAnsi="Garamond"/>
        </w:rPr>
        <w:t xml:space="preserve">They are set to be arraigned in court to face charges related to the assault. Draft the charge sheet </w:t>
      </w:r>
      <w:r>
        <w:rPr>
          <w:rFonts w:ascii="Garamond" w:hAnsi="Garamond"/>
          <w:b/>
          <w:bCs/>
        </w:rPr>
        <w:t>(20 marks)</w:t>
      </w:r>
    </w:p>
    <w:p w:rsidR="00BD76FE" w:rsidRDefault="00BD76FE">
      <w:pPr>
        <w:rPr>
          <w:rFonts w:ascii="Garamond" w:hAnsi="Garamond"/>
        </w:rPr>
      </w:pPr>
    </w:p>
    <w:p w:rsidR="00BD76FE" w:rsidRDefault="007F1B1E">
      <w:pPr>
        <w:rPr>
          <w:rFonts w:ascii="Garamond" w:hAnsi="Garamond"/>
          <w:b/>
          <w:bCs/>
        </w:rPr>
      </w:pPr>
      <w:r>
        <w:rPr>
          <w:rFonts w:ascii="Garamond" w:hAnsi="Garamond"/>
          <w:b/>
          <w:bCs/>
        </w:rPr>
        <w:t>QUESTION FOUR</w:t>
      </w:r>
    </w:p>
    <w:p w:rsidR="00BD76FE" w:rsidRDefault="007F1B1E">
      <w:pPr>
        <w:jc w:val="both"/>
        <w:rPr>
          <w:rFonts w:ascii="Garamond" w:hAnsi="Garamond"/>
        </w:rPr>
      </w:pPr>
      <w:r>
        <w:rPr>
          <w:rFonts w:ascii="Garamond" w:hAnsi="Garamond"/>
        </w:rPr>
        <w:lastRenderedPageBreak/>
        <w:t>The </w:t>
      </w:r>
      <w:r>
        <w:rPr>
          <w:rFonts w:ascii="Garamond" w:hAnsi="Garamond"/>
          <w:b/>
          <w:bCs/>
          <w:i/>
          <w:iCs/>
        </w:rPr>
        <w:t>appellant, Dismas Wafula Kilwake</w:t>
      </w:r>
      <w:r>
        <w:rPr>
          <w:rFonts w:ascii="Garamond" w:hAnsi="Garamond"/>
        </w:rPr>
        <w:t xml:space="preserve">, was convicted </w:t>
      </w:r>
      <w:r>
        <w:rPr>
          <w:rFonts w:ascii="Garamond" w:hAnsi="Garamond"/>
        </w:rPr>
        <w:t>on 14th February 2012 by the </w:t>
      </w:r>
      <w:r>
        <w:rPr>
          <w:rFonts w:ascii="Garamond" w:hAnsi="Garamond"/>
          <w:b/>
          <w:bCs/>
          <w:i/>
          <w:iCs/>
        </w:rPr>
        <w:t>Chief Magistrate's Court, Bungoma</w:t>
      </w:r>
      <w:r>
        <w:rPr>
          <w:rFonts w:ascii="Garamond" w:hAnsi="Garamond"/>
        </w:rPr>
        <w:t>, for the offence of defilement of a child contrary to </w:t>
      </w:r>
      <w:r>
        <w:rPr>
          <w:rFonts w:ascii="Garamond" w:hAnsi="Garamond"/>
          <w:b/>
          <w:bCs/>
          <w:i/>
          <w:iCs/>
        </w:rPr>
        <w:t>section 8 (1)</w:t>
      </w:r>
      <w:r>
        <w:rPr>
          <w:rFonts w:ascii="Garamond" w:hAnsi="Garamond"/>
        </w:rPr>
        <w:t> as read with </w:t>
      </w:r>
      <w:r>
        <w:rPr>
          <w:rFonts w:ascii="Garamond" w:hAnsi="Garamond"/>
          <w:b/>
          <w:bCs/>
          <w:i/>
          <w:iCs/>
        </w:rPr>
        <w:t>section 8(3)</w:t>
      </w:r>
      <w:r>
        <w:rPr>
          <w:rFonts w:ascii="Garamond" w:hAnsi="Garamond"/>
        </w:rPr>
        <w:t> of the </w:t>
      </w:r>
      <w:r>
        <w:rPr>
          <w:rFonts w:ascii="Garamond" w:hAnsi="Garamond"/>
          <w:b/>
          <w:bCs/>
          <w:i/>
          <w:iCs/>
        </w:rPr>
        <w:t>Sexual Offences Act, No. 3 of 2006 (the Act)</w:t>
      </w:r>
      <w:r>
        <w:rPr>
          <w:rFonts w:ascii="Garamond" w:hAnsi="Garamond"/>
        </w:rPr>
        <w:t>. At the material time, </w:t>
      </w:r>
      <w:r>
        <w:rPr>
          <w:rFonts w:ascii="Garamond" w:hAnsi="Garamond"/>
          <w:b/>
          <w:bCs/>
          <w:i/>
          <w:iCs/>
        </w:rPr>
        <w:t>MA</w:t>
      </w:r>
      <w:r>
        <w:rPr>
          <w:rFonts w:ascii="Garamond" w:hAnsi="Garamond"/>
        </w:rPr>
        <w:t>, the girl whom the ap</w:t>
      </w:r>
      <w:r>
        <w:rPr>
          <w:rFonts w:ascii="Garamond" w:hAnsi="Garamond"/>
        </w:rPr>
        <w:t>pellant was alleged to have defiled, was 14 years old. Section 8(3) of the Act prescribes a sentence of imprisonment of </w:t>
      </w:r>
      <w:r>
        <w:rPr>
          <w:rFonts w:ascii="Garamond" w:hAnsi="Garamond"/>
          <w:b/>
          <w:bCs/>
          <w:i/>
          <w:iCs/>
        </w:rPr>
        <w:t>not less than</w:t>
      </w:r>
      <w:r>
        <w:rPr>
          <w:rFonts w:ascii="Garamond" w:hAnsi="Garamond"/>
        </w:rPr>
        <w:t> twenty years for defilement of a girl aged between twelve and fifteen years. Accordingly the appellant was sentenced to th</w:t>
      </w:r>
      <w:r>
        <w:rPr>
          <w:rFonts w:ascii="Garamond" w:hAnsi="Garamond"/>
        </w:rPr>
        <w:t>e minimum twenty years imprisonment provided by the Act. He was however discharged on the alternative charge of committing an indecent act with a child contrary to </w:t>
      </w:r>
      <w:r>
        <w:rPr>
          <w:rFonts w:ascii="Garamond" w:hAnsi="Garamond"/>
          <w:b/>
          <w:bCs/>
          <w:i/>
          <w:iCs/>
        </w:rPr>
        <w:t>section 11(1)</w:t>
      </w:r>
      <w:r>
        <w:rPr>
          <w:rFonts w:ascii="Garamond" w:hAnsi="Garamond"/>
        </w:rPr>
        <w:t> of the Act.</w:t>
      </w:r>
    </w:p>
    <w:p w:rsidR="00BD76FE" w:rsidRDefault="007F1B1E">
      <w:pPr>
        <w:jc w:val="both"/>
        <w:rPr>
          <w:rFonts w:ascii="Garamond" w:hAnsi="Garamond"/>
        </w:rPr>
      </w:pPr>
      <w:r>
        <w:rPr>
          <w:rFonts w:ascii="Garamond" w:hAnsi="Garamond"/>
        </w:rPr>
        <w:t>The prosecution case, constructed around the evidence of five witn</w:t>
      </w:r>
      <w:r>
        <w:rPr>
          <w:rFonts w:ascii="Garamond" w:hAnsi="Garamond"/>
        </w:rPr>
        <w:t>ess, was that the appellant and MA were neighbours at</w:t>
      </w:r>
      <w:r>
        <w:rPr>
          <w:rFonts w:ascii="Garamond" w:hAnsi="Garamond"/>
          <w:i/>
          <w:iCs/>
        </w:rPr>
        <w:t> [</w:t>
      </w:r>
      <w:r>
        <w:rPr>
          <w:rFonts w:ascii="Garamond" w:hAnsi="Garamond"/>
          <w:b/>
          <w:bCs/>
          <w:i/>
          <w:iCs/>
        </w:rPr>
        <w:t>particulars withheld</w:t>
      </w:r>
      <w:r>
        <w:rPr>
          <w:rFonts w:ascii="Garamond" w:hAnsi="Garamond"/>
          <w:i/>
          <w:iCs/>
        </w:rPr>
        <w:t>]</w:t>
      </w:r>
      <w:r>
        <w:rPr>
          <w:rFonts w:ascii="Garamond" w:hAnsi="Garamond"/>
          <w:b/>
          <w:bCs/>
          <w:i/>
          <w:iCs/>
        </w:rPr>
        <w:t> Village</w:t>
      </w:r>
      <w:r>
        <w:rPr>
          <w:rFonts w:ascii="Garamond" w:hAnsi="Garamond"/>
        </w:rPr>
        <w:t> in </w:t>
      </w:r>
      <w:r>
        <w:rPr>
          <w:rFonts w:ascii="Garamond" w:hAnsi="Garamond"/>
          <w:b/>
          <w:bCs/>
          <w:i/>
          <w:iCs/>
        </w:rPr>
        <w:t>Bungoma County</w:t>
      </w:r>
      <w:r>
        <w:rPr>
          <w:rFonts w:ascii="Garamond" w:hAnsi="Garamond"/>
        </w:rPr>
        <w:t>. On 21</w:t>
      </w:r>
      <w:r>
        <w:rPr>
          <w:rFonts w:ascii="Garamond" w:hAnsi="Garamond"/>
          <w:vertAlign w:val="superscript"/>
        </w:rPr>
        <w:t>st</w:t>
      </w:r>
      <w:r>
        <w:rPr>
          <w:rFonts w:ascii="Garamond" w:hAnsi="Garamond"/>
        </w:rPr>
        <w:t> October 2009 at about 6.00 pm, MA's mother sent her, her brother, </w:t>
      </w:r>
      <w:r>
        <w:rPr>
          <w:rFonts w:ascii="Garamond" w:hAnsi="Garamond"/>
          <w:b/>
          <w:bCs/>
          <w:i/>
          <w:iCs/>
        </w:rPr>
        <w:t>KS (PW2)</w:t>
      </w:r>
      <w:r>
        <w:rPr>
          <w:rFonts w:ascii="Garamond" w:hAnsi="Garamond"/>
        </w:rPr>
        <w:t>, and another boy called </w:t>
      </w:r>
      <w:r>
        <w:rPr>
          <w:rFonts w:ascii="Garamond" w:hAnsi="Garamond"/>
          <w:b/>
          <w:bCs/>
          <w:i/>
          <w:iCs/>
        </w:rPr>
        <w:t>Dedan</w:t>
      </w:r>
      <w:r>
        <w:rPr>
          <w:rFonts w:ascii="Garamond" w:hAnsi="Garamond"/>
        </w:rPr>
        <w:t> to collect some money from a neighbour.</w:t>
      </w:r>
      <w:r>
        <w:rPr>
          <w:rFonts w:ascii="Garamond" w:hAnsi="Garamond"/>
        </w:rPr>
        <w:t xml:space="preserve"> The appellant escorted them on the mission, but on the way back, he led them through a bush, claiming that it was a shortcut back home. He then demanded to be paid for his services, in the form of sex with MA, but when the children failed to oblige, the a</w:t>
      </w:r>
      <w:r>
        <w:rPr>
          <w:rFonts w:ascii="Garamond" w:hAnsi="Garamond"/>
        </w:rPr>
        <w:t>ppellant, who was armed with a </w:t>
      </w:r>
      <w:r>
        <w:rPr>
          <w:rFonts w:ascii="Garamond" w:hAnsi="Garamond"/>
          <w:i/>
          <w:iCs/>
        </w:rPr>
        <w:t>panga</w:t>
      </w:r>
      <w:r>
        <w:rPr>
          <w:rFonts w:ascii="Garamond" w:hAnsi="Garamond"/>
        </w:rPr>
        <w:t>, forced MA to the roadside, fell her down, removed her panties and defiled her. The other children ran away and reported the incident to a neighbour, </w:t>
      </w:r>
      <w:r>
        <w:rPr>
          <w:rFonts w:ascii="Garamond" w:hAnsi="Garamond"/>
          <w:b/>
          <w:bCs/>
          <w:i/>
          <w:iCs/>
        </w:rPr>
        <w:t>John Wainaina Kareru (PW3)</w:t>
      </w:r>
      <w:r>
        <w:rPr>
          <w:rFonts w:ascii="Garamond" w:hAnsi="Garamond"/>
        </w:rPr>
        <w:t>. A report of the defilement was made at Bu</w:t>
      </w:r>
      <w:r>
        <w:rPr>
          <w:rFonts w:ascii="Garamond" w:hAnsi="Garamond"/>
        </w:rPr>
        <w:t>ngoma Police Station and MA was referred to Bungoma District Hospital, where </w:t>
      </w:r>
      <w:r>
        <w:rPr>
          <w:rFonts w:ascii="Garamond" w:hAnsi="Garamond"/>
          <w:b/>
          <w:bCs/>
          <w:i/>
          <w:iCs/>
        </w:rPr>
        <w:t>Dr. Adoka</w:t>
      </w:r>
      <w:r>
        <w:rPr>
          <w:rFonts w:ascii="Garamond" w:hAnsi="Garamond"/>
        </w:rPr>
        <w:t> examined her and subsequently filled a P3 Form. The appellant was arrested later the same day and charged with the offences aforesaid.</w:t>
      </w:r>
    </w:p>
    <w:p w:rsidR="00BD76FE" w:rsidRDefault="007F1B1E">
      <w:pPr>
        <w:rPr>
          <w:rFonts w:ascii="Garamond" w:hAnsi="Garamond"/>
        </w:rPr>
      </w:pPr>
      <w:r>
        <w:rPr>
          <w:rFonts w:ascii="Garamond" w:hAnsi="Garamond"/>
        </w:rPr>
        <w:t>Given the facts, highlight both ag</w:t>
      </w:r>
      <w:r>
        <w:rPr>
          <w:rFonts w:ascii="Garamond" w:hAnsi="Garamond"/>
        </w:rPr>
        <w:t xml:space="preserve">gravating and mitigating factors in sentencing an offender to non- custodial sentence. </w:t>
      </w:r>
      <w:r>
        <w:rPr>
          <w:rFonts w:ascii="Garamond" w:hAnsi="Garamond"/>
          <w:b/>
          <w:bCs/>
        </w:rPr>
        <w:t>(20 Marks)</w:t>
      </w:r>
    </w:p>
    <w:p w:rsidR="00BD76FE" w:rsidRDefault="00BD76FE">
      <w:pPr>
        <w:rPr>
          <w:rFonts w:ascii="Garamond" w:hAnsi="Garamond"/>
        </w:rPr>
      </w:pPr>
    </w:p>
    <w:p w:rsidR="00BD76FE" w:rsidRDefault="00BD76FE">
      <w:pPr>
        <w:rPr>
          <w:rFonts w:ascii="Garamond" w:hAnsi="Garamond"/>
          <w:b/>
          <w:bCs/>
        </w:rPr>
      </w:pPr>
    </w:p>
    <w:p w:rsidR="00BD76FE" w:rsidRDefault="007F1B1E">
      <w:pPr>
        <w:rPr>
          <w:rFonts w:ascii="Garamond" w:hAnsi="Garamond"/>
          <w:b/>
          <w:bCs/>
        </w:rPr>
      </w:pPr>
      <w:r>
        <w:rPr>
          <w:rFonts w:ascii="Garamond" w:hAnsi="Garamond"/>
          <w:b/>
          <w:bCs/>
        </w:rPr>
        <w:t>QUESTION FIVE</w:t>
      </w:r>
    </w:p>
    <w:p w:rsidR="00BD76FE" w:rsidRDefault="007F1B1E">
      <w:pPr>
        <w:rPr>
          <w:rFonts w:ascii="Garamond" w:hAnsi="Garamond"/>
        </w:rPr>
      </w:pPr>
      <w:r>
        <w:rPr>
          <w:rFonts w:ascii="Garamond" w:hAnsi="Garamond"/>
        </w:rPr>
        <w:t>Concerning the structure and jurisdiction of courts in Kenya, discuss</w:t>
      </w:r>
    </w:p>
    <w:p w:rsidR="00BD76FE" w:rsidRDefault="007F1B1E">
      <w:pPr>
        <w:numPr>
          <w:ilvl w:val="0"/>
          <w:numId w:val="4"/>
        </w:numPr>
        <w:rPr>
          <w:rFonts w:ascii="Garamond" w:hAnsi="Garamond"/>
        </w:rPr>
      </w:pPr>
      <w:r>
        <w:rPr>
          <w:rFonts w:ascii="Garamond" w:hAnsi="Garamond"/>
        </w:rPr>
        <w:t xml:space="preserve">The kind of cases that can be heard in the subordinate courts and the higher Courts </w:t>
      </w:r>
      <w:r>
        <w:rPr>
          <w:rFonts w:ascii="Garamond" w:hAnsi="Garamond"/>
          <w:b/>
          <w:bCs/>
        </w:rPr>
        <w:t>(4 Marks)</w:t>
      </w:r>
    </w:p>
    <w:p w:rsidR="00BD76FE" w:rsidRDefault="007F1B1E">
      <w:pPr>
        <w:numPr>
          <w:ilvl w:val="0"/>
          <w:numId w:val="4"/>
        </w:numPr>
        <w:rPr>
          <w:rFonts w:ascii="Garamond" w:hAnsi="Garamond"/>
        </w:rPr>
      </w:pPr>
      <w:r>
        <w:rPr>
          <w:rFonts w:ascii="Garamond" w:hAnsi="Garamond"/>
        </w:rPr>
        <w:t xml:space="preserve">The process of Appeal from surbodinate courts </w:t>
      </w:r>
      <w:r>
        <w:rPr>
          <w:rFonts w:ascii="Garamond" w:hAnsi="Garamond"/>
          <w:b/>
          <w:bCs/>
        </w:rPr>
        <w:t>( 6Marks)</w:t>
      </w:r>
      <w:r>
        <w:rPr>
          <w:rFonts w:ascii="Garamond" w:hAnsi="Garamond"/>
        </w:rPr>
        <w:t xml:space="preserve"> </w:t>
      </w:r>
    </w:p>
    <w:p w:rsidR="00BD76FE" w:rsidRDefault="007F1B1E">
      <w:pPr>
        <w:numPr>
          <w:ilvl w:val="0"/>
          <w:numId w:val="4"/>
        </w:numPr>
        <w:rPr>
          <w:rFonts w:ascii="Garamond" w:hAnsi="Garamond"/>
        </w:rPr>
      </w:pPr>
      <w:r>
        <w:rPr>
          <w:rFonts w:ascii="Garamond" w:hAnsi="Garamond"/>
        </w:rPr>
        <w:t xml:space="preserve">What are the elements of an Appeal </w:t>
      </w:r>
      <w:r>
        <w:rPr>
          <w:rFonts w:ascii="Garamond" w:hAnsi="Garamond"/>
          <w:b/>
          <w:bCs/>
        </w:rPr>
        <w:t>(5 Marks)</w:t>
      </w:r>
    </w:p>
    <w:p w:rsidR="00BD76FE" w:rsidRDefault="007F1B1E">
      <w:pPr>
        <w:numPr>
          <w:ilvl w:val="0"/>
          <w:numId w:val="4"/>
        </w:numPr>
        <w:rPr>
          <w:rFonts w:ascii="Garamond" w:hAnsi="Garamond"/>
        </w:rPr>
      </w:pPr>
      <w:r>
        <w:rPr>
          <w:rFonts w:ascii="Garamond" w:hAnsi="Garamond"/>
        </w:rPr>
        <w:t>Give the basic considerations in drafting a Habeas Corpus Ap</w:t>
      </w:r>
      <w:r>
        <w:rPr>
          <w:rFonts w:ascii="Garamond" w:hAnsi="Garamond"/>
        </w:rPr>
        <w:t xml:space="preserve">plication </w:t>
      </w:r>
      <w:r>
        <w:rPr>
          <w:rFonts w:ascii="Garamond" w:hAnsi="Garamond"/>
          <w:b/>
          <w:bCs/>
        </w:rPr>
        <w:t>(5marks )</w:t>
      </w:r>
    </w:p>
    <w:p w:rsidR="00BD76FE" w:rsidRDefault="00BD76FE">
      <w:pPr>
        <w:rPr>
          <w:rFonts w:ascii="Garamond" w:hAnsi="Garamond"/>
        </w:rPr>
      </w:pPr>
    </w:p>
    <w:p w:rsidR="00BD76FE" w:rsidRDefault="00BD76FE">
      <w:pPr>
        <w:rPr>
          <w:rFonts w:ascii="Garamond" w:hAnsi="Garamond"/>
        </w:rPr>
      </w:pPr>
    </w:p>
    <w:p w:rsidR="00BD76FE" w:rsidRDefault="00BD76FE">
      <w:pPr>
        <w:rPr>
          <w:rFonts w:ascii="Garamond" w:hAnsi="Garamond"/>
        </w:rPr>
      </w:pPr>
    </w:p>
    <w:p w:rsidR="00BD76FE" w:rsidRDefault="00BD76FE">
      <w:pPr>
        <w:rPr>
          <w:rFonts w:ascii="Garamond" w:hAnsi="Garamond"/>
        </w:rPr>
      </w:pPr>
    </w:p>
    <w:sectPr w:rsidR="00BD76FE">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D76FE" w:rsidRDefault="007F1B1E">
      <w:pPr>
        <w:spacing w:line="240" w:lineRule="auto"/>
      </w:pPr>
      <w:r>
        <w:separator/>
      </w:r>
    </w:p>
  </w:endnote>
  <w:endnote w:type="continuationSeparator" w:id="0">
    <w:p w:rsidR="00BD76FE" w:rsidRDefault="007F1B1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Aptos">
    <w:altName w:val="SimSun"/>
    <w:charset w:val="86"/>
    <w:family w:val="swiss"/>
    <w:pitch w:val="default"/>
    <w:sig w:usb0="00000000" w:usb1="00000000" w:usb2="00000000" w:usb3="00000000" w:csb0="0000019F" w:csb1="00000000"/>
  </w:font>
  <w:font w:name="Aptos Display">
    <w:altName w:val="Segoe Print"/>
    <w:charset w:val="00"/>
    <w:family w:val="swiss"/>
    <w:pitch w:val="default"/>
    <w:sig w:usb0="00000000" w:usb1="00000000" w:usb2="00000000" w:usb3="00000000" w:csb0="0000019F" w:csb1="00000000"/>
  </w:font>
  <w:font w:name="等线 Light">
    <w:altName w:val="Segoe Print"/>
    <w:charset w:val="00"/>
    <w:family w:val="auto"/>
    <w:pitch w:val="default"/>
  </w:font>
  <w:font w:name="等线">
    <w:altName w:val="Arial Unicode MS"/>
    <w:charset w:val="86"/>
    <w:family w:val="auto"/>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D76FE" w:rsidRDefault="007F1B1E">
      <w:pPr>
        <w:spacing w:after="0"/>
      </w:pPr>
      <w:r>
        <w:separator/>
      </w:r>
    </w:p>
  </w:footnote>
  <w:footnote w:type="continuationSeparator" w:id="0">
    <w:p w:rsidR="00BD76FE" w:rsidRDefault="007F1B1E">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FB91639"/>
    <w:multiLevelType w:val="multilevel"/>
    <w:tmpl w:val="2FB91639"/>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37FD2DCC"/>
    <w:multiLevelType w:val="multilevel"/>
    <w:tmpl w:val="37FD2DCC"/>
    <w:lvl w:ilvl="0">
      <w:start w:val="1"/>
      <w:numFmt w:val="lowerRoman"/>
      <w:lvlText w:val="(%1)"/>
      <w:lvlJc w:val="left"/>
      <w:pPr>
        <w:ind w:left="1080" w:hanging="72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4E4D334B"/>
    <w:multiLevelType w:val="multilevel"/>
    <w:tmpl w:val="4E4D334B"/>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62477BBC"/>
    <w:multiLevelType w:val="multilevel"/>
    <w:tmpl w:val="62477BBC"/>
    <w:lvl w:ilvl="0">
      <w:start w:val="1"/>
      <w:numFmt w:val="lowerRoman"/>
      <w:lvlText w:val="(%1)"/>
      <w:lvlJc w:val="left"/>
      <w:pPr>
        <w:ind w:left="1080" w:hanging="720"/>
      </w:pPr>
      <w:rPr>
        <w:rFonts w:ascii="Garamond" w:eastAsia="Aptos" w:hAnsi="Garamond" w:cs="Times New Roman"/>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0A98"/>
    <w:rsid w:val="00137858"/>
    <w:rsid w:val="0017709E"/>
    <w:rsid w:val="002E0A98"/>
    <w:rsid w:val="002E5CF3"/>
    <w:rsid w:val="003529B5"/>
    <w:rsid w:val="003F6D86"/>
    <w:rsid w:val="004403F2"/>
    <w:rsid w:val="0051099E"/>
    <w:rsid w:val="00575F2C"/>
    <w:rsid w:val="0073462E"/>
    <w:rsid w:val="007F1B1E"/>
    <w:rsid w:val="008122C7"/>
    <w:rsid w:val="00915EB6"/>
    <w:rsid w:val="009C0E45"/>
    <w:rsid w:val="009C29A6"/>
    <w:rsid w:val="00AC4149"/>
    <w:rsid w:val="00BC0D61"/>
    <w:rsid w:val="00BD76FE"/>
    <w:rsid w:val="00DE0F23"/>
    <w:rsid w:val="00E81FE0"/>
    <w:rsid w:val="00F817B0"/>
    <w:rsid w:val="395E288B"/>
  </w:rsids>
  <m:mathPr>
    <m:mathFont m:val="Cambria Math"/>
    <m:brkBin m:val="before"/>
    <m:brkBinSub m:val="--"/>
    <m:smallFrac m:val="0"/>
    <m:dispDef/>
    <m:lMargin m:val="0"/>
    <m:rMargin m:val="0"/>
    <m:defJc m:val="centerGroup"/>
    <m:wrapIndent m:val="1440"/>
    <m:intLim m:val="subSup"/>
    <m:naryLim m:val="undOvr"/>
  </m:mathPr>
  <w:themeFontLang w:val="zh-CN"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44CD4B5-0282-4E97-BA2D-E1167E5D26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ptos" w:eastAsia="Aptos" w:hAnsi="Aptos"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78" w:lineRule="auto"/>
    </w:pPr>
    <w:rPr>
      <w:kern w:val="2"/>
      <w:sz w:val="24"/>
      <w:szCs w:val="24"/>
      <w:lang w:val="zh-CN"/>
    </w:rPr>
  </w:style>
  <w:style w:type="paragraph" w:styleId="Heading1">
    <w:name w:val="heading 1"/>
    <w:basedOn w:val="Normal"/>
    <w:next w:val="Normal"/>
    <w:link w:val="Heading1Char"/>
    <w:uiPriority w:val="9"/>
    <w:qFormat/>
    <w:pPr>
      <w:keepNext/>
      <w:keepLines/>
      <w:spacing w:before="360" w:after="80"/>
      <w:outlineLvl w:val="0"/>
    </w:pPr>
    <w:rPr>
      <w:rFonts w:ascii="Aptos Display" w:eastAsia="Times New Roman" w:hAnsi="Aptos Display"/>
      <w:color w:val="0F4761"/>
      <w:sz w:val="40"/>
      <w:szCs w:val="40"/>
    </w:rPr>
  </w:style>
  <w:style w:type="paragraph" w:styleId="Heading2">
    <w:name w:val="heading 2"/>
    <w:basedOn w:val="Normal"/>
    <w:next w:val="Normal"/>
    <w:link w:val="Heading2Char"/>
    <w:uiPriority w:val="9"/>
    <w:semiHidden/>
    <w:unhideWhenUsed/>
    <w:qFormat/>
    <w:pPr>
      <w:keepNext/>
      <w:keepLines/>
      <w:spacing w:before="160" w:after="80"/>
      <w:outlineLvl w:val="1"/>
    </w:pPr>
    <w:rPr>
      <w:rFonts w:ascii="Aptos Display" w:eastAsia="Times New Roman" w:hAnsi="Aptos Display"/>
      <w:color w:val="0F4761"/>
      <w:sz w:val="32"/>
      <w:szCs w:val="32"/>
    </w:rPr>
  </w:style>
  <w:style w:type="paragraph" w:styleId="Heading3">
    <w:name w:val="heading 3"/>
    <w:basedOn w:val="Normal"/>
    <w:next w:val="Normal"/>
    <w:link w:val="Heading3Char"/>
    <w:uiPriority w:val="9"/>
    <w:semiHidden/>
    <w:unhideWhenUsed/>
    <w:qFormat/>
    <w:pPr>
      <w:keepNext/>
      <w:keepLines/>
      <w:spacing w:before="160" w:after="80"/>
      <w:outlineLvl w:val="2"/>
    </w:pPr>
    <w:rPr>
      <w:rFonts w:eastAsia="Times New Roman"/>
      <w:color w:val="0F4761"/>
      <w:sz w:val="28"/>
      <w:szCs w:val="28"/>
    </w:rPr>
  </w:style>
  <w:style w:type="paragraph" w:styleId="Heading4">
    <w:name w:val="heading 4"/>
    <w:basedOn w:val="Normal"/>
    <w:next w:val="Normal"/>
    <w:link w:val="Heading4Char"/>
    <w:uiPriority w:val="9"/>
    <w:semiHidden/>
    <w:unhideWhenUsed/>
    <w:qFormat/>
    <w:pPr>
      <w:keepNext/>
      <w:keepLines/>
      <w:spacing w:before="80" w:after="40"/>
      <w:outlineLvl w:val="3"/>
    </w:pPr>
    <w:rPr>
      <w:rFonts w:eastAsia="Times New Roman"/>
      <w:i/>
      <w:iCs/>
      <w:color w:val="0F4761"/>
    </w:rPr>
  </w:style>
  <w:style w:type="paragraph" w:styleId="Heading5">
    <w:name w:val="heading 5"/>
    <w:basedOn w:val="Normal"/>
    <w:next w:val="Normal"/>
    <w:link w:val="Heading5Char"/>
    <w:uiPriority w:val="9"/>
    <w:semiHidden/>
    <w:unhideWhenUsed/>
    <w:qFormat/>
    <w:pPr>
      <w:keepNext/>
      <w:keepLines/>
      <w:spacing w:before="80" w:after="40"/>
      <w:outlineLvl w:val="4"/>
    </w:pPr>
    <w:rPr>
      <w:rFonts w:eastAsia="Times New Roman"/>
      <w:color w:val="0F4761"/>
    </w:rPr>
  </w:style>
  <w:style w:type="paragraph" w:styleId="Heading6">
    <w:name w:val="heading 6"/>
    <w:basedOn w:val="Normal"/>
    <w:next w:val="Normal"/>
    <w:link w:val="Heading6Char"/>
    <w:uiPriority w:val="9"/>
    <w:semiHidden/>
    <w:unhideWhenUsed/>
    <w:qFormat/>
    <w:pPr>
      <w:keepNext/>
      <w:keepLines/>
      <w:spacing w:before="40" w:after="0"/>
      <w:outlineLvl w:val="5"/>
    </w:pPr>
    <w:rPr>
      <w:rFonts w:eastAsia="Times New Roman"/>
      <w:i/>
      <w:iCs/>
      <w:color w:val="595959"/>
    </w:rPr>
  </w:style>
  <w:style w:type="paragraph" w:styleId="Heading7">
    <w:name w:val="heading 7"/>
    <w:basedOn w:val="Normal"/>
    <w:next w:val="Normal"/>
    <w:link w:val="Heading7Char"/>
    <w:uiPriority w:val="9"/>
    <w:semiHidden/>
    <w:unhideWhenUsed/>
    <w:qFormat/>
    <w:pPr>
      <w:keepNext/>
      <w:keepLines/>
      <w:spacing w:before="40" w:after="0"/>
      <w:outlineLvl w:val="6"/>
    </w:pPr>
    <w:rPr>
      <w:rFonts w:eastAsia="Times New Roman"/>
      <w:color w:val="595959"/>
    </w:rPr>
  </w:style>
  <w:style w:type="paragraph" w:styleId="Heading8">
    <w:name w:val="heading 8"/>
    <w:basedOn w:val="Normal"/>
    <w:next w:val="Normal"/>
    <w:link w:val="Heading8Char"/>
    <w:uiPriority w:val="9"/>
    <w:semiHidden/>
    <w:unhideWhenUsed/>
    <w:qFormat/>
    <w:pPr>
      <w:keepNext/>
      <w:keepLines/>
      <w:spacing w:after="0"/>
      <w:outlineLvl w:val="7"/>
    </w:pPr>
    <w:rPr>
      <w:rFonts w:eastAsia="Times New Roman"/>
      <w:i/>
      <w:iCs/>
      <w:color w:val="272727"/>
    </w:rPr>
  </w:style>
  <w:style w:type="paragraph" w:styleId="Heading9">
    <w:name w:val="heading 9"/>
    <w:basedOn w:val="Normal"/>
    <w:next w:val="Normal"/>
    <w:link w:val="Heading9Char"/>
    <w:uiPriority w:val="9"/>
    <w:semiHidden/>
    <w:unhideWhenUsed/>
    <w:qFormat/>
    <w:pPr>
      <w:keepNext/>
      <w:keepLines/>
      <w:spacing w:after="0"/>
      <w:outlineLvl w:val="8"/>
    </w:pPr>
    <w:rPr>
      <w:rFonts w:eastAsia="Times New Roman"/>
      <w:color w:val="2727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Subtitle">
    <w:name w:val="Subtitle"/>
    <w:basedOn w:val="Normal"/>
    <w:next w:val="Normal"/>
    <w:link w:val="SubtitleChar"/>
    <w:uiPriority w:val="11"/>
    <w:qFormat/>
    <w:rPr>
      <w:rFonts w:eastAsia="Times New Roman"/>
      <w:color w:val="595959"/>
      <w:spacing w:val="15"/>
      <w:sz w:val="28"/>
      <w:szCs w:val="28"/>
    </w:rPr>
  </w:style>
  <w:style w:type="paragraph" w:styleId="Title">
    <w:name w:val="Title"/>
    <w:basedOn w:val="Normal"/>
    <w:next w:val="Normal"/>
    <w:link w:val="TitleChar"/>
    <w:uiPriority w:val="10"/>
    <w:qFormat/>
    <w:pPr>
      <w:spacing w:after="80" w:line="240" w:lineRule="auto"/>
      <w:contextualSpacing/>
    </w:pPr>
    <w:rPr>
      <w:rFonts w:ascii="Aptos Display" w:eastAsia="Times New Roman" w:hAnsi="Aptos Display"/>
      <w:spacing w:val="-10"/>
      <w:kern w:val="28"/>
      <w:sz w:val="56"/>
      <w:szCs w:val="56"/>
    </w:rPr>
  </w:style>
  <w:style w:type="character" w:customStyle="1" w:styleId="Heading1Char">
    <w:name w:val="Heading 1 Char"/>
    <w:link w:val="Heading1"/>
    <w:uiPriority w:val="9"/>
    <w:rPr>
      <w:rFonts w:ascii="Aptos Display" w:eastAsia="Times New Roman" w:hAnsi="Aptos Display" w:cs="Times New Roman"/>
      <w:color w:val="0F4761"/>
      <w:sz w:val="40"/>
      <w:szCs w:val="40"/>
    </w:rPr>
  </w:style>
  <w:style w:type="character" w:customStyle="1" w:styleId="Heading2Char">
    <w:name w:val="Heading 2 Char"/>
    <w:link w:val="Heading2"/>
    <w:uiPriority w:val="9"/>
    <w:semiHidden/>
    <w:qFormat/>
    <w:rPr>
      <w:rFonts w:ascii="Aptos Display" w:eastAsia="Times New Roman" w:hAnsi="Aptos Display" w:cs="Times New Roman"/>
      <w:color w:val="0F4761"/>
      <w:sz w:val="32"/>
      <w:szCs w:val="32"/>
    </w:rPr>
  </w:style>
  <w:style w:type="character" w:customStyle="1" w:styleId="Heading3Char">
    <w:name w:val="Heading 3 Char"/>
    <w:link w:val="Heading3"/>
    <w:uiPriority w:val="9"/>
    <w:semiHidden/>
    <w:rPr>
      <w:rFonts w:eastAsia="Times New Roman" w:cs="Times New Roman"/>
      <w:color w:val="0F4761"/>
      <w:sz w:val="28"/>
      <w:szCs w:val="28"/>
    </w:rPr>
  </w:style>
  <w:style w:type="character" w:customStyle="1" w:styleId="Heading4Char">
    <w:name w:val="Heading 4 Char"/>
    <w:link w:val="Heading4"/>
    <w:uiPriority w:val="9"/>
    <w:semiHidden/>
    <w:rPr>
      <w:rFonts w:eastAsia="Times New Roman" w:cs="Times New Roman"/>
      <w:i/>
      <w:iCs/>
      <w:color w:val="0F4761"/>
    </w:rPr>
  </w:style>
  <w:style w:type="character" w:customStyle="1" w:styleId="Heading5Char">
    <w:name w:val="Heading 5 Char"/>
    <w:link w:val="Heading5"/>
    <w:uiPriority w:val="9"/>
    <w:semiHidden/>
    <w:rPr>
      <w:rFonts w:eastAsia="Times New Roman" w:cs="Times New Roman"/>
      <w:color w:val="0F4761"/>
    </w:rPr>
  </w:style>
  <w:style w:type="character" w:customStyle="1" w:styleId="Heading6Char">
    <w:name w:val="Heading 6 Char"/>
    <w:link w:val="Heading6"/>
    <w:uiPriority w:val="9"/>
    <w:semiHidden/>
    <w:rPr>
      <w:rFonts w:eastAsia="Times New Roman" w:cs="Times New Roman"/>
      <w:i/>
      <w:iCs/>
      <w:color w:val="595959"/>
    </w:rPr>
  </w:style>
  <w:style w:type="character" w:customStyle="1" w:styleId="Heading7Char">
    <w:name w:val="Heading 7 Char"/>
    <w:link w:val="Heading7"/>
    <w:uiPriority w:val="9"/>
    <w:semiHidden/>
    <w:rPr>
      <w:rFonts w:eastAsia="Times New Roman" w:cs="Times New Roman"/>
      <w:color w:val="595959"/>
    </w:rPr>
  </w:style>
  <w:style w:type="character" w:customStyle="1" w:styleId="Heading8Char">
    <w:name w:val="Heading 8 Char"/>
    <w:link w:val="Heading8"/>
    <w:uiPriority w:val="9"/>
    <w:semiHidden/>
    <w:qFormat/>
    <w:rPr>
      <w:rFonts w:eastAsia="Times New Roman" w:cs="Times New Roman"/>
      <w:i/>
      <w:iCs/>
      <w:color w:val="272727"/>
    </w:rPr>
  </w:style>
  <w:style w:type="character" w:customStyle="1" w:styleId="Heading9Char">
    <w:name w:val="Heading 9 Char"/>
    <w:link w:val="Heading9"/>
    <w:uiPriority w:val="9"/>
    <w:semiHidden/>
    <w:qFormat/>
    <w:rPr>
      <w:rFonts w:eastAsia="Times New Roman" w:cs="Times New Roman"/>
      <w:color w:val="272727"/>
    </w:rPr>
  </w:style>
  <w:style w:type="character" w:customStyle="1" w:styleId="TitleChar">
    <w:name w:val="Title Char"/>
    <w:link w:val="Title"/>
    <w:uiPriority w:val="10"/>
    <w:rPr>
      <w:rFonts w:ascii="Aptos Display" w:eastAsia="Times New Roman" w:hAnsi="Aptos Display" w:cs="Times New Roman"/>
      <w:spacing w:val="-10"/>
      <w:kern w:val="28"/>
      <w:sz w:val="56"/>
      <w:szCs w:val="56"/>
    </w:rPr>
  </w:style>
  <w:style w:type="character" w:customStyle="1" w:styleId="SubtitleChar">
    <w:name w:val="Subtitle Char"/>
    <w:link w:val="Subtitle"/>
    <w:uiPriority w:val="11"/>
    <w:qFormat/>
    <w:rPr>
      <w:rFonts w:eastAsia="Times New Roman" w:cs="Times New Roman"/>
      <w:color w:val="595959"/>
      <w:spacing w:val="15"/>
      <w:sz w:val="28"/>
      <w:szCs w:val="28"/>
    </w:rPr>
  </w:style>
  <w:style w:type="paragraph" w:styleId="Quote">
    <w:name w:val="Quote"/>
    <w:basedOn w:val="Normal"/>
    <w:next w:val="Normal"/>
    <w:link w:val="QuoteChar"/>
    <w:uiPriority w:val="29"/>
    <w:qFormat/>
    <w:pPr>
      <w:spacing w:before="160"/>
      <w:jc w:val="center"/>
    </w:pPr>
    <w:rPr>
      <w:i/>
      <w:iCs/>
      <w:color w:val="404040"/>
    </w:rPr>
  </w:style>
  <w:style w:type="character" w:customStyle="1" w:styleId="QuoteChar">
    <w:name w:val="Quote Char"/>
    <w:link w:val="Quote"/>
    <w:uiPriority w:val="29"/>
    <w:rPr>
      <w:i/>
      <w:iCs/>
      <w:color w:val="404040"/>
    </w:rPr>
  </w:style>
  <w:style w:type="paragraph" w:styleId="ListParagraph">
    <w:name w:val="List Paragraph"/>
    <w:basedOn w:val="Normal"/>
    <w:uiPriority w:val="34"/>
    <w:qFormat/>
    <w:pPr>
      <w:ind w:left="720"/>
      <w:contextualSpacing/>
    </w:pPr>
  </w:style>
  <w:style w:type="character" w:customStyle="1" w:styleId="IntenseEmphasis1">
    <w:name w:val="Intense Emphasis1"/>
    <w:uiPriority w:val="21"/>
    <w:qFormat/>
    <w:rPr>
      <w:i/>
      <w:iCs/>
      <w:color w:val="0F4761"/>
    </w:rPr>
  </w:style>
  <w:style w:type="paragraph" w:styleId="IntenseQuote">
    <w:name w:val="Intense Quote"/>
    <w:basedOn w:val="Normal"/>
    <w:next w:val="Normal"/>
    <w:link w:val="IntenseQuoteChar"/>
    <w:uiPriority w:val="30"/>
    <w:qFormat/>
    <w:pPr>
      <w:pBdr>
        <w:top w:val="single" w:sz="4" w:space="10" w:color="0F4761"/>
        <w:bottom w:val="single" w:sz="4" w:space="10" w:color="0F4761"/>
      </w:pBdr>
      <w:spacing w:before="360" w:after="360"/>
      <w:ind w:left="864" w:right="864"/>
      <w:jc w:val="center"/>
    </w:pPr>
    <w:rPr>
      <w:i/>
      <w:iCs/>
      <w:color w:val="0F4761"/>
    </w:rPr>
  </w:style>
  <w:style w:type="character" w:customStyle="1" w:styleId="IntenseQuoteChar">
    <w:name w:val="Intense Quote Char"/>
    <w:link w:val="IntenseQuote"/>
    <w:uiPriority w:val="30"/>
    <w:rPr>
      <w:i/>
      <w:iCs/>
      <w:color w:val="0F4761"/>
    </w:rPr>
  </w:style>
  <w:style w:type="character" w:customStyle="1" w:styleId="IntenseReference1">
    <w:name w:val="Intense Reference1"/>
    <w:uiPriority w:val="32"/>
    <w:qFormat/>
    <w:rPr>
      <w:b/>
      <w:bCs/>
      <w:smallCaps/>
      <w:color w:val="0F4761"/>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4</Pages>
  <Words>1442</Words>
  <Characters>8226</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9649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Milcah Kithinji</dc:creator>
  <cp:lastModifiedBy>user</cp:lastModifiedBy>
  <cp:revision>3</cp:revision>
  <cp:lastPrinted>2025-04-28T10:07:00Z</cp:lastPrinted>
  <dcterms:created xsi:type="dcterms:W3CDTF">2025-03-29T19:03:00Z</dcterms:created>
  <dcterms:modified xsi:type="dcterms:W3CDTF">2025-08-04T08:20:00Z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1033-12.2.0.20795</vt:lpwstr>
  </property>
  <property fmtid="{D5CDD505-2E9C-101B-9397-08002B2CF9AE}" pid="3" name="ICV">
    <vt:lpwstr>E7FF9430C33046D6B27F08675984124B_12</vt:lpwstr>
  </property>
</Properties>
</file>