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310229">
      <w:pPr>
        <w:jc w:val="center"/>
        <w:rPr>
          <w:rFonts w:ascii="Book Antiqua" w:hAnsi="Book Antiqua"/>
          <w:b/>
          <w:bCs/>
          <w:lang w:val="en-GB"/>
        </w:rPr>
      </w:pPr>
      <w:r>
        <w:rPr>
          <w:rFonts w:ascii="Book Antiqua" w:hAnsi="Book Antiqua"/>
          <w:b/>
          <w:bCs/>
        </w:rPr>
        <w:drawing>
          <wp:inline distT="0" distB="0" distL="0" distR="0">
            <wp:extent cx="1308100" cy="692150"/>
            <wp:effectExtent l="0" t="0" r="6350" b="0"/>
            <wp:docPr id="1" name="Picture 1" descr="RU LOGO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RU LOGO 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308100" cy="692150"/>
                    </a:xfrm>
                    <a:prstGeom prst="rect">
                      <a:avLst/>
                    </a:prstGeom>
                    <a:noFill/>
                    <a:ln>
                      <a:noFill/>
                    </a:ln>
                  </pic:spPr>
                </pic:pic>
              </a:graphicData>
            </a:graphic>
          </wp:inline>
        </w:drawing>
      </w:r>
    </w:p>
    <w:p w14:paraId="4B7FB0D7">
      <w:pPr>
        <w:spacing w:after="0"/>
        <w:jc w:val="center"/>
        <w:rPr>
          <w:rFonts w:ascii="Book Antiqua" w:hAnsi="Book Antiqua"/>
          <w:b/>
          <w:bCs/>
          <w:lang w:val="en-GB"/>
        </w:rPr>
      </w:pPr>
      <w:r>
        <w:rPr>
          <w:rFonts w:ascii="Book Antiqua" w:hAnsi="Book Antiqua"/>
          <w:b/>
          <w:bCs/>
          <w:lang w:val="en-GB"/>
        </w:rPr>
        <w:t>RIARA SCHOOL OF INTERNATIONAL RELATIONS &amp; DIPLOMACY</w:t>
      </w:r>
    </w:p>
    <w:p w14:paraId="53142634">
      <w:pPr>
        <w:spacing w:after="0"/>
        <w:jc w:val="center"/>
        <w:rPr>
          <w:rFonts w:ascii="Book Antiqua" w:hAnsi="Book Antiqua"/>
          <w:b/>
          <w:bCs/>
          <w:lang w:val="en-GB"/>
        </w:rPr>
      </w:pPr>
      <w:r>
        <w:rPr>
          <w:rFonts w:ascii="Book Antiqua" w:hAnsi="Book Antiqua"/>
          <w:b/>
          <w:bCs/>
          <w:i/>
          <w:lang w:val="en-GB"/>
        </w:rPr>
        <w:t>NURTURING INNOVATORS</w:t>
      </w:r>
    </w:p>
    <w:p w14:paraId="14925C24">
      <w:pPr>
        <w:spacing w:after="0"/>
        <w:jc w:val="center"/>
        <w:rPr>
          <w:rFonts w:ascii="Book Antiqua" w:hAnsi="Book Antiqua"/>
          <w:b/>
          <w:bCs/>
          <w:lang w:val="en-GB"/>
        </w:rPr>
      </w:pPr>
      <w:r>
        <w:rPr>
          <w:rFonts w:ascii="Book Antiqua" w:hAnsi="Book Antiqua"/>
          <w:b/>
          <w:bCs/>
          <w:lang w:val="en-GB"/>
        </w:rPr>
        <w:t>JANUARY –APRIL 2026 TRIMESTER</w:t>
      </w:r>
    </w:p>
    <w:p w14:paraId="6B57D6B5">
      <w:pPr>
        <w:spacing w:after="0"/>
        <w:jc w:val="center"/>
        <w:rPr>
          <w:rFonts w:ascii="Book Antiqua" w:hAnsi="Book Antiqua"/>
          <w:b/>
          <w:bCs/>
          <w:lang w:val="en-GB"/>
        </w:rPr>
      </w:pPr>
      <w:r>
        <w:rPr>
          <w:rFonts w:ascii="Book Antiqua" w:hAnsi="Book Antiqua"/>
          <w:b/>
          <w:bCs/>
          <w:lang w:val="en-GB"/>
        </w:rPr>
        <w:t>EXAMINATIONS FOR BACHELOR OF ARTS IN INTERNATIONAL RELATIONS &amp; DIPLOMACY</w:t>
      </w:r>
    </w:p>
    <w:p w14:paraId="5AA7C737">
      <w:pPr>
        <w:spacing w:after="0"/>
        <w:jc w:val="center"/>
        <w:rPr>
          <w:rFonts w:ascii="Book Antiqua" w:hAnsi="Book Antiqua"/>
          <w:b/>
          <w:bCs/>
          <w:lang w:val="en-GB"/>
        </w:rPr>
      </w:pPr>
      <w:r>
        <w:rPr>
          <w:rFonts w:ascii="Book Antiqua" w:hAnsi="Book Antiqua"/>
          <w:b/>
          <w:bCs/>
          <w:lang w:val="en-GB"/>
        </w:rPr>
        <w:t>EVENING/ VIRTUAL  PROGRAMME</w:t>
      </w:r>
    </w:p>
    <w:p w14:paraId="4F701A28">
      <w:pPr>
        <w:spacing w:after="0"/>
        <w:jc w:val="center"/>
        <w:rPr>
          <w:rFonts w:ascii="Book Antiqua" w:hAnsi="Book Antiqua"/>
          <w:b/>
          <w:bCs/>
          <w:lang w:val="en-GB"/>
        </w:rPr>
      </w:pPr>
      <w:r>
        <w:rPr>
          <w:rFonts w:ascii="Book Antiqua" w:hAnsi="Book Antiqua"/>
          <w:b/>
          <w:bCs/>
          <w:lang w:val="en-GB"/>
        </w:rPr>
        <w:t xml:space="preserve">UNIT CODE: </w:t>
      </w:r>
      <w:r>
        <w:rPr>
          <w:rFonts w:ascii="Book Antiqua" w:hAnsi="Book Antiqua"/>
          <w:b/>
          <w:bCs/>
        </w:rPr>
        <w:t>RBIR 7222</w:t>
      </w:r>
    </w:p>
    <w:p w14:paraId="1C03825D">
      <w:pPr>
        <w:spacing w:after="0"/>
        <w:jc w:val="center"/>
        <w:rPr>
          <w:rFonts w:ascii="Book Antiqua" w:hAnsi="Book Antiqua"/>
          <w:b/>
          <w:bCs/>
          <w:lang w:val="en-GB"/>
        </w:rPr>
      </w:pPr>
      <w:r>
        <w:rPr>
          <w:rFonts w:ascii="Book Antiqua" w:hAnsi="Book Antiqua"/>
          <w:b/>
          <w:bCs/>
          <w:lang w:val="en-GB"/>
        </w:rPr>
        <w:t>UNIT TITLE: INTERNATIONAL HUMANITARIAN LAW</w:t>
      </w:r>
    </w:p>
    <w:p w14:paraId="1890473A">
      <w:pPr>
        <w:spacing w:after="0"/>
        <w:jc w:val="center"/>
        <w:rPr>
          <w:rFonts w:ascii="Book Antiqua" w:hAnsi="Book Antiqua"/>
          <w:b/>
          <w:bCs/>
          <w:lang w:val="en-GB"/>
        </w:rPr>
      </w:pPr>
      <w:r>
        <w:rPr>
          <w:rFonts w:ascii="Book Antiqua" w:hAnsi="Book Antiqua"/>
          <w:b/>
          <w:bCs/>
          <w:lang w:val="en-GB"/>
        </w:rPr>
        <w:t xml:space="preserve">DATE: </w:t>
      </w:r>
      <w:r>
        <w:rPr>
          <w:rFonts w:hint="default" w:ascii="Book Antiqua" w:hAnsi="Book Antiqua"/>
          <w:b/>
          <w:bCs/>
          <w:lang w:val="en-US"/>
        </w:rPr>
        <w:t>11</w:t>
      </w:r>
      <w:r>
        <w:rPr>
          <w:rFonts w:hint="default" w:ascii="Book Antiqua" w:hAnsi="Book Antiqua"/>
          <w:b/>
          <w:bCs/>
          <w:vertAlign w:val="superscript"/>
          <w:lang w:val="en-US"/>
        </w:rPr>
        <w:t>TH</w:t>
      </w:r>
      <w:r>
        <w:rPr>
          <w:rFonts w:hint="default" w:ascii="Book Antiqua" w:hAnsi="Book Antiqua"/>
          <w:b/>
          <w:bCs/>
          <w:lang w:val="en-US"/>
        </w:rPr>
        <w:t xml:space="preserve"> APRIL 2026</w:t>
      </w:r>
      <w:r>
        <w:rPr>
          <w:rFonts w:ascii="Book Antiqua" w:hAnsi="Book Antiqua"/>
          <w:b/>
          <w:bCs/>
          <w:lang w:val="en-GB"/>
        </w:rPr>
        <w:tab/>
      </w:r>
      <w:r>
        <w:rPr>
          <w:rFonts w:ascii="Book Antiqua" w:hAnsi="Book Antiqua"/>
          <w:b/>
          <w:bCs/>
          <w:lang w:val="en-GB"/>
        </w:rPr>
        <w:tab/>
      </w:r>
      <w:r>
        <w:rPr>
          <w:rFonts w:ascii="Book Antiqua" w:hAnsi="Book Antiqua"/>
          <w:b/>
          <w:bCs/>
          <w:lang w:val="en-GB"/>
        </w:rPr>
        <w:tab/>
      </w:r>
      <w:r>
        <w:rPr>
          <w:rFonts w:ascii="Book Antiqua" w:hAnsi="Book Antiqua"/>
          <w:b/>
          <w:bCs/>
          <w:lang w:val="en-GB"/>
        </w:rPr>
        <w:tab/>
      </w:r>
      <w:r>
        <w:rPr>
          <w:rFonts w:ascii="Book Antiqua" w:hAnsi="Book Antiqua"/>
          <w:b/>
          <w:bCs/>
          <w:lang w:val="en-GB"/>
        </w:rPr>
        <w:tab/>
      </w:r>
      <w:r>
        <w:rPr>
          <w:rFonts w:ascii="Book Antiqua" w:hAnsi="Book Antiqua"/>
          <w:b/>
          <w:bCs/>
          <w:lang w:val="en-GB"/>
        </w:rPr>
        <w:t xml:space="preserve">     TIME: 2 HOURS</w:t>
      </w:r>
    </w:p>
    <w:p w14:paraId="384FECC2">
      <w:pPr>
        <w:spacing w:after="0"/>
        <w:jc w:val="center"/>
        <w:rPr>
          <w:rFonts w:ascii="Book Antiqua" w:hAnsi="Book Antiqua"/>
          <w:b/>
          <w:bCs/>
          <w:u w:val="single"/>
          <w:lang w:val="en-GB"/>
        </w:rPr>
      </w:pPr>
    </w:p>
    <w:p w14:paraId="2BA2B7B2">
      <w:pPr>
        <w:spacing w:after="0"/>
        <w:jc w:val="center"/>
        <w:rPr>
          <w:rFonts w:ascii="Book Antiqua" w:hAnsi="Book Antiqua"/>
          <w:b/>
          <w:bCs/>
          <w:u w:val="single"/>
          <w:lang w:val="en-GB"/>
        </w:rPr>
      </w:pPr>
      <w:r>
        <w:rPr>
          <w:rFonts w:ascii="Book Antiqua" w:hAnsi="Book Antiqua"/>
          <w:b/>
          <w:bCs/>
          <w:u w:val="single"/>
          <w:lang w:val="en-GB"/>
        </w:rPr>
        <w:t>GENERAL INSTRUCTIONS:</w:t>
      </w:r>
    </w:p>
    <w:p w14:paraId="2CA92D8E">
      <w:pPr>
        <w:spacing w:after="0"/>
        <w:jc w:val="both"/>
        <w:rPr>
          <w:rFonts w:ascii="Book Antiqua" w:hAnsi="Book Antiqua"/>
          <w:bCs/>
          <w:lang w:val="en-GB"/>
        </w:rPr>
      </w:pPr>
      <w:r>
        <w:rPr>
          <w:rFonts w:ascii="Book Antiqua" w:hAnsi="Book Antiqua"/>
          <w:bCs/>
          <w:lang w:val="en-GB"/>
        </w:rPr>
        <w:t>Students are NOT permitted to write on the examination paper during reading time.</w:t>
      </w:r>
    </w:p>
    <w:p w14:paraId="61540A30">
      <w:pPr>
        <w:spacing w:after="0"/>
        <w:jc w:val="both"/>
        <w:rPr>
          <w:rFonts w:ascii="Book Antiqua" w:hAnsi="Book Antiqua"/>
          <w:bCs/>
          <w:lang w:val="en-GB"/>
        </w:rPr>
      </w:pPr>
      <w:r>
        <w:rPr>
          <w:rFonts w:ascii="Book Antiqua" w:hAnsi="Book Antiqua"/>
          <w:bCs/>
          <w:lang w:val="en-GB"/>
        </w:rPr>
        <w:t>This is a closed book examination. Text book/Reference books/notes are not permitted.</w:t>
      </w:r>
    </w:p>
    <w:p w14:paraId="6B86443E">
      <w:pPr>
        <w:spacing w:after="0"/>
        <w:jc w:val="both"/>
        <w:rPr>
          <w:rFonts w:ascii="Book Antiqua" w:hAnsi="Book Antiqua"/>
          <w:bCs/>
          <w:u w:val="single"/>
          <w:lang w:val="en-GB"/>
        </w:rPr>
      </w:pPr>
    </w:p>
    <w:p w14:paraId="4F338DDC">
      <w:pPr>
        <w:spacing w:before="240" w:after="0"/>
        <w:jc w:val="both"/>
        <w:rPr>
          <w:rFonts w:ascii="Book Antiqua" w:hAnsi="Book Antiqua"/>
          <w:bCs/>
          <w:lang w:val="en-GB"/>
        </w:rPr>
      </w:pPr>
      <w:r>
        <w:rPr>
          <w:rFonts w:ascii="Book Antiqua" w:hAnsi="Book Antiqua"/>
          <w:bCs/>
          <w:u w:val="single"/>
          <w:lang w:val="en-GB"/>
        </w:rPr>
        <w:t>SPECIAL INSTRUCTIONS</w:t>
      </w:r>
      <w:r>
        <w:rPr>
          <w:rFonts w:ascii="Book Antiqua" w:hAnsi="Book Antiqua"/>
          <w:bCs/>
          <w:lang w:val="en-GB"/>
        </w:rPr>
        <w:t>:</w:t>
      </w:r>
    </w:p>
    <w:p w14:paraId="0E228020">
      <w:pPr>
        <w:spacing w:before="240" w:after="0"/>
        <w:jc w:val="both"/>
        <w:rPr>
          <w:rFonts w:ascii="Book Antiqua" w:hAnsi="Book Antiqua"/>
          <w:bCs/>
          <w:lang w:val="en-GB"/>
        </w:rPr>
      </w:pPr>
      <w:r>
        <w:rPr>
          <w:rFonts w:ascii="Book Antiqua" w:hAnsi="Book Antiqua"/>
          <w:bCs/>
          <w:lang w:val="en-GB"/>
        </w:rPr>
        <w:t>1 Write your REGISTRATION NO. Clearly on the answer booklet(s).</w:t>
      </w:r>
    </w:p>
    <w:p w14:paraId="4C9E8084">
      <w:pPr>
        <w:spacing w:before="240" w:after="0"/>
        <w:jc w:val="both"/>
        <w:rPr>
          <w:rFonts w:ascii="Book Antiqua" w:hAnsi="Book Antiqua"/>
          <w:bCs/>
          <w:lang w:val="en-GB"/>
        </w:rPr>
      </w:pPr>
      <w:r>
        <w:rPr>
          <w:rFonts w:ascii="Book Antiqua" w:hAnsi="Book Antiqua"/>
          <w:bCs/>
          <w:lang w:val="en-GB"/>
        </w:rPr>
        <w:t>2 Answer Question One and ANY other TWO questions.</w:t>
      </w:r>
    </w:p>
    <w:p w14:paraId="6AAE3328">
      <w:pPr>
        <w:spacing w:before="240" w:after="0"/>
        <w:jc w:val="both"/>
        <w:rPr>
          <w:rFonts w:ascii="Book Antiqua" w:hAnsi="Book Antiqua"/>
          <w:bCs/>
          <w:lang w:val="en-GB"/>
        </w:rPr>
      </w:pPr>
      <w:r>
        <w:rPr>
          <w:rFonts w:ascii="Book Antiqua" w:hAnsi="Book Antiqua"/>
          <w:bCs/>
          <w:lang w:val="en-GB"/>
        </w:rPr>
        <w:t>3 Questions in all sections should be answered in answer booklet(s).</w:t>
      </w:r>
    </w:p>
    <w:p w14:paraId="52D3FA38">
      <w:pPr>
        <w:spacing w:before="240" w:after="0"/>
        <w:jc w:val="both"/>
        <w:rPr>
          <w:rFonts w:ascii="Book Antiqua" w:hAnsi="Book Antiqua"/>
          <w:bCs/>
          <w:lang w:val="en-GB"/>
        </w:rPr>
      </w:pPr>
      <w:r>
        <w:rPr>
          <w:rFonts w:ascii="Book Antiqua" w:hAnsi="Book Antiqua"/>
          <w:bCs/>
          <w:lang w:val="en-GB"/>
        </w:rPr>
        <w:t>4 Marks allocated to each question are shown at the end of the question.</w:t>
      </w:r>
    </w:p>
    <w:p w14:paraId="54BDABED">
      <w:pPr>
        <w:spacing w:before="240" w:after="0"/>
        <w:jc w:val="both"/>
        <w:rPr>
          <w:rFonts w:ascii="Book Antiqua" w:hAnsi="Book Antiqua"/>
          <w:bCs/>
          <w:lang w:val="en-GB"/>
        </w:rPr>
      </w:pPr>
      <w:r>
        <w:rPr>
          <w:rFonts w:ascii="Book Antiqua" w:hAnsi="Book Antiqua"/>
          <w:bCs/>
          <w:lang w:val="en-GB"/>
        </w:rPr>
        <w:t>5 PLEASE start the answer to EACH question on a NEW PAGE.</w:t>
      </w:r>
    </w:p>
    <w:p w14:paraId="5CC3C6CA">
      <w:pPr>
        <w:spacing w:before="240" w:after="0"/>
        <w:jc w:val="both"/>
        <w:rPr>
          <w:rFonts w:ascii="Book Antiqua" w:hAnsi="Book Antiqua"/>
          <w:bCs/>
          <w:lang w:val="en-GB"/>
        </w:rPr>
      </w:pPr>
      <w:r>
        <w:rPr>
          <w:rFonts w:ascii="Book Antiqua" w:hAnsi="Book Antiqua"/>
          <w:bCs/>
          <w:lang w:val="en-GB"/>
        </w:rPr>
        <w:t>6 For the questions, write the number of the question on the answer booklet(s) in the order you answered them.</w:t>
      </w:r>
    </w:p>
    <w:p w14:paraId="63EA1A52">
      <w:pPr>
        <w:spacing w:before="240" w:after="0"/>
        <w:jc w:val="both"/>
        <w:rPr>
          <w:rFonts w:ascii="Book Antiqua" w:hAnsi="Book Antiqua"/>
          <w:bCs/>
          <w:lang w:val="en-GB"/>
        </w:rPr>
      </w:pPr>
      <w:r>
        <w:rPr>
          <w:rFonts w:ascii="Book Antiqua" w:hAnsi="Book Antiqua"/>
          <w:bCs/>
          <w:lang w:val="en-GB"/>
        </w:rPr>
        <w:t>7 Write your answers in paragraph form unless stated otherwise.</w:t>
      </w:r>
    </w:p>
    <w:p w14:paraId="25B9EB3E">
      <w:pPr>
        <w:spacing w:before="240" w:after="0"/>
        <w:jc w:val="both"/>
        <w:rPr>
          <w:rFonts w:ascii="Book Antiqua" w:hAnsi="Book Antiqua"/>
          <w:bCs/>
          <w:lang w:val="en-GB"/>
        </w:rPr>
      </w:pPr>
      <w:r>
        <w:rPr>
          <w:rFonts w:ascii="Book Antiqua" w:hAnsi="Book Antiqua"/>
          <w:bCs/>
          <w:lang w:val="en-GB"/>
        </w:rPr>
        <w:t>8 Keep your phone(s) SWITCHED OFF at the front of the examination room.</w:t>
      </w:r>
    </w:p>
    <w:p w14:paraId="5AED588F">
      <w:pPr>
        <w:spacing w:before="240" w:after="0"/>
        <w:jc w:val="both"/>
        <w:rPr>
          <w:rFonts w:ascii="Book Antiqua" w:hAnsi="Book Antiqua"/>
          <w:bCs/>
          <w:lang w:val="en-GB"/>
        </w:rPr>
      </w:pPr>
      <w:r>
        <w:rPr>
          <w:rFonts w:ascii="Book Antiqua" w:hAnsi="Book Antiqua"/>
          <w:bCs/>
          <w:lang w:val="en-GB"/>
        </w:rPr>
        <w:t>9 Keep ALL bags and caps at the front of the examination room and do not refer to any unauthorized material before or during the course of the examination.</w:t>
      </w:r>
    </w:p>
    <w:p w14:paraId="051A18FE">
      <w:pPr>
        <w:spacing w:before="240" w:after="0"/>
        <w:jc w:val="both"/>
        <w:rPr>
          <w:rFonts w:ascii="Book Antiqua" w:hAnsi="Book Antiqua"/>
          <w:bCs/>
          <w:lang w:val="en-GB"/>
        </w:rPr>
      </w:pPr>
      <w:r>
        <w:rPr>
          <w:rFonts w:ascii="Book Antiqua" w:hAnsi="Book Antiqua"/>
          <w:bCs/>
          <w:lang w:val="en-GB"/>
        </w:rPr>
        <w:t>10 You are only allowed to leave the examination room 30 minutes to the end of the Examination.</w:t>
      </w:r>
    </w:p>
    <w:p w14:paraId="74B421E8">
      <w:pPr>
        <w:jc w:val="both"/>
        <w:rPr>
          <w:rFonts w:ascii="Book Antiqua" w:hAnsi="Book Antiqua"/>
          <w:b/>
          <w:bCs/>
        </w:rPr>
      </w:pPr>
    </w:p>
    <w:p w14:paraId="3D9D77DF">
      <w:pPr>
        <w:spacing w:line="360" w:lineRule="auto"/>
        <w:jc w:val="center"/>
        <w:rPr>
          <w:rFonts w:ascii="Book Antiqua" w:hAnsi="Book Antiqua"/>
          <w:b/>
          <w:bCs/>
          <w:u w:val="single"/>
          <w:lang w:val="en-GB"/>
        </w:rPr>
      </w:pPr>
    </w:p>
    <w:p w14:paraId="596DA3F4">
      <w:pPr>
        <w:spacing w:line="360" w:lineRule="auto"/>
        <w:jc w:val="center"/>
        <w:rPr>
          <w:rFonts w:ascii="Book Antiqua" w:hAnsi="Book Antiqua"/>
          <w:b/>
          <w:bCs/>
          <w:u w:val="single"/>
          <w:lang w:val="en-GB"/>
        </w:rPr>
      </w:pPr>
    </w:p>
    <w:p w14:paraId="7387DC84">
      <w:pPr>
        <w:spacing w:line="360" w:lineRule="auto"/>
        <w:jc w:val="center"/>
        <w:rPr>
          <w:rFonts w:ascii="Book Antiqua" w:hAnsi="Book Antiqua"/>
          <w:b/>
          <w:bCs/>
          <w:u w:val="single"/>
          <w:lang w:val="en-GB"/>
        </w:rPr>
      </w:pPr>
      <w:r>
        <w:rPr>
          <w:rFonts w:ascii="Book Antiqua" w:hAnsi="Book Antiqua"/>
          <w:b/>
          <w:bCs/>
          <w:u w:val="single"/>
          <w:lang w:val="en-GB"/>
        </w:rPr>
        <w:t>SECTION A: QUESTION ONE COMPULSORY (30 MARKS)</w:t>
      </w:r>
    </w:p>
    <w:p w14:paraId="007B9B75">
      <w:pPr>
        <w:spacing w:line="360" w:lineRule="auto"/>
        <w:jc w:val="both"/>
        <w:rPr>
          <w:rFonts w:ascii="Book Antiqua" w:hAnsi="Book Antiqua"/>
          <w:b/>
          <w:bCs/>
        </w:rPr>
      </w:pPr>
      <w:r>
        <w:rPr>
          <w:rFonts w:ascii="Book Antiqua" w:hAnsi="Book Antiqua"/>
          <w:b/>
          <w:bCs/>
        </w:rPr>
        <w:t>QUESTION ONE</w:t>
      </w:r>
    </w:p>
    <w:p w14:paraId="3E5C274D">
      <w:pPr>
        <w:spacing w:line="360" w:lineRule="auto"/>
        <w:jc w:val="both"/>
        <w:rPr>
          <w:rFonts w:ascii="Book Antiqua" w:hAnsi="Book Antiqua"/>
          <w:b/>
        </w:rPr>
      </w:pPr>
      <w:r>
        <w:rPr>
          <w:rFonts w:ascii="Book Antiqua" w:hAnsi="Book Antiqua"/>
          <w:bCs/>
        </w:rPr>
        <w:t>During the conflict in Eldoria, armed forces launch attacks on areas where civilians live alongside military targets. Indiscriminate bombings and destruction of essential infrastructure are reported. Using the five key principles of International Humanitarian Law, analyse the legality of these actions and the obligations of the parties involved.</w:t>
      </w:r>
      <w:r>
        <w:rPr>
          <w:rFonts w:hint="default" w:ascii="Book Antiqua" w:hAnsi="Book Antiqua"/>
          <w:bCs/>
          <w:lang w:val="en-US"/>
        </w:rPr>
        <w:tab/>
        <w:t/>
      </w:r>
      <w:r>
        <w:rPr>
          <w:rFonts w:hint="default" w:ascii="Book Antiqua" w:hAnsi="Book Antiqua"/>
          <w:bCs/>
          <w:lang w:val="en-US"/>
        </w:rPr>
        <w:tab/>
      </w:r>
      <w:r>
        <w:rPr>
          <w:rFonts w:ascii="Book Antiqua" w:hAnsi="Book Antiqua"/>
        </w:rPr>
        <w:t xml:space="preserve"> </w:t>
      </w:r>
      <w:r>
        <w:rPr>
          <w:rFonts w:ascii="Book Antiqua" w:hAnsi="Book Antiqua"/>
          <w:b/>
        </w:rPr>
        <w:t>(30 Marks)</w:t>
      </w:r>
    </w:p>
    <w:p w14:paraId="54880DD9">
      <w:pPr>
        <w:spacing w:line="360" w:lineRule="auto"/>
        <w:jc w:val="center"/>
        <w:rPr>
          <w:rFonts w:ascii="Book Antiqua" w:hAnsi="Book Antiqua"/>
          <w:b/>
          <w:u w:val="single"/>
          <w:lang w:val="en-GB"/>
        </w:rPr>
      </w:pPr>
      <w:r>
        <w:rPr>
          <w:rFonts w:ascii="Book Antiqua" w:hAnsi="Book Antiqua"/>
          <w:b/>
          <w:u w:val="single"/>
          <w:lang w:val="en-GB"/>
        </w:rPr>
        <w:t>SECTION B: ANSWER ANY TWO QUESTIONS (40 MARKS)</w:t>
      </w:r>
    </w:p>
    <w:p w14:paraId="541E82B7">
      <w:pPr>
        <w:spacing w:line="360" w:lineRule="auto"/>
        <w:jc w:val="both"/>
        <w:rPr>
          <w:rFonts w:ascii="Book Antiqua" w:hAnsi="Book Antiqua"/>
          <w:b/>
        </w:rPr>
      </w:pPr>
      <w:r>
        <w:rPr>
          <w:rFonts w:ascii="Book Antiqua" w:hAnsi="Book Antiqua"/>
          <w:b/>
        </w:rPr>
        <w:t>QUESTION TWO</w:t>
      </w:r>
    </w:p>
    <w:p w14:paraId="7A7E038F">
      <w:pPr>
        <w:spacing w:line="360" w:lineRule="auto"/>
        <w:jc w:val="both"/>
        <w:rPr>
          <w:rFonts w:ascii="Book Antiqua" w:hAnsi="Book Antiqua"/>
          <w:b/>
        </w:rPr>
      </w:pPr>
      <w:r>
        <w:rPr>
          <w:rFonts w:ascii="Book Antiqua" w:hAnsi="Book Antiqua"/>
          <w:bCs/>
        </w:rPr>
        <w:t>During the conflict in Korania, government forces capture several fighters, some in uniform and part of the official armed forces, others fighting without uniforms or for a non-state armed group. Identify which fighters are lawful and unlawful combatants, explain the protections and obligations under IHL for each, apply the rules to the scenario, and analyse the practical implications of their classification.</w:t>
      </w:r>
      <w:r>
        <w:rPr>
          <w:rFonts w:ascii="Book Antiqua" w:hAnsi="Book Antiqua"/>
          <w:b/>
        </w:rPr>
        <w:t xml:space="preserve"> </w:t>
      </w:r>
      <w:r>
        <w:rPr>
          <w:rFonts w:hint="default" w:ascii="Book Antiqua" w:hAnsi="Book Antiqua"/>
          <w:b/>
          <w:lang w:val="en-US"/>
        </w:rPr>
        <w:tab/>
        <w:t/>
      </w:r>
      <w:r>
        <w:rPr>
          <w:rFonts w:hint="default" w:ascii="Book Antiqua" w:hAnsi="Book Antiqua"/>
          <w:b/>
          <w:lang w:val="en-US"/>
        </w:rPr>
        <w:tab/>
        <w:t/>
      </w:r>
      <w:r>
        <w:rPr>
          <w:rFonts w:hint="default" w:ascii="Book Antiqua" w:hAnsi="Book Antiqua"/>
          <w:b/>
          <w:lang w:val="en-US"/>
        </w:rPr>
        <w:tab/>
        <w:t/>
      </w:r>
      <w:r>
        <w:rPr>
          <w:rFonts w:hint="default" w:ascii="Book Antiqua" w:hAnsi="Book Antiqua"/>
          <w:b/>
          <w:lang w:val="en-US"/>
        </w:rPr>
        <w:tab/>
        <w:t/>
      </w:r>
      <w:r>
        <w:rPr>
          <w:rFonts w:hint="default" w:ascii="Book Antiqua" w:hAnsi="Book Antiqua"/>
          <w:b/>
          <w:lang w:val="en-US"/>
        </w:rPr>
        <w:tab/>
        <w:t/>
      </w:r>
      <w:r>
        <w:rPr>
          <w:rFonts w:hint="default" w:ascii="Book Antiqua" w:hAnsi="Book Antiqua"/>
          <w:b/>
          <w:lang w:val="en-US"/>
        </w:rPr>
        <w:tab/>
        <w:t/>
      </w:r>
      <w:r>
        <w:rPr>
          <w:rFonts w:hint="default" w:ascii="Book Antiqua" w:hAnsi="Book Antiqua"/>
          <w:b/>
          <w:lang w:val="en-US"/>
        </w:rPr>
        <w:tab/>
      </w:r>
      <w:r>
        <w:rPr>
          <w:rFonts w:ascii="Book Antiqua" w:hAnsi="Book Antiqua"/>
          <w:b/>
        </w:rPr>
        <w:t>(20 Marks)</w:t>
      </w:r>
    </w:p>
    <w:p w14:paraId="651A24D9">
      <w:pPr>
        <w:spacing w:line="360" w:lineRule="auto"/>
        <w:jc w:val="both"/>
        <w:rPr>
          <w:rFonts w:ascii="Book Antiqua" w:hAnsi="Book Antiqua"/>
          <w:b/>
          <w:bCs/>
        </w:rPr>
      </w:pPr>
      <w:r>
        <w:rPr>
          <w:rFonts w:ascii="Book Antiqua" w:hAnsi="Book Antiqua"/>
          <w:b/>
          <w:bCs/>
        </w:rPr>
        <w:t>QUESTION THREE</w:t>
      </w:r>
    </w:p>
    <w:p w14:paraId="5680A32D">
      <w:pPr>
        <w:spacing w:line="360" w:lineRule="auto"/>
        <w:jc w:val="both"/>
        <w:rPr>
          <w:rFonts w:ascii="Book Antiqua" w:hAnsi="Book Antiqua"/>
          <w:b/>
        </w:rPr>
      </w:pPr>
      <w:r>
        <w:rPr>
          <w:rFonts w:ascii="Book Antiqua" w:hAnsi="Book Antiqua"/>
          <w:bCs/>
        </w:rPr>
        <w:t>In Alveria, government forces are fighting a neighboring state, while a separate armed group within Alveria controls part of the territory and clashes with government forces. Identify the types of armed conflict present, explain the applicable IHL rules for each, apply these rules to the scenario, and analyse the implications for the parties involved.</w:t>
      </w:r>
      <w:r>
        <w:rPr>
          <w:rFonts w:ascii="Book Antiqua" w:hAnsi="Book Antiqua"/>
          <w:b/>
        </w:rPr>
        <w:t xml:space="preserve"> </w:t>
      </w:r>
      <w:r>
        <w:rPr>
          <w:rFonts w:hint="default" w:ascii="Book Antiqua" w:hAnsi="Book Antiqua"/>
          <w:b/>
          <w:lang w:val="en-US"/>
        </w:rPr>
        <w:tab/>
        <w:t/>
      </w:r>
      <w:r>
        <w:rPr>
          <w:rFonts w:hint="default" w:ascii="Book Antiqua" w:hAnsi="Book Antiqua"/>
          <w:b/>
          <w:lang w:val="en-US"/>
        </w:rPr>
        <w:tab/>
      </w:r>
      <w:r>
        <w:rPr>
          <w:rFonts w:ascii="Book Antiqua" w:hAnsi="Book Antiqua"/>
          <w:b/>
        </w:rPr>
        <w:t>(20 Marks)</w:t>
      </w:r>
    </w:p>
    <w:p w14:paraId="384EAC54">
      <w:pPr>
        <w:spacing w:line="360" w:lineRule="auto"/>
        <w:jc w:val="both"/>
        <w:rPr>
          <w:rFonts w:ascii="Book Antiqua" w:hAnsi="Book Antiqua"/>
          <w:b/>
        </w:rPr>
      </w:pPr>
      <w:r>
        <w:rPr>
          <w:rFonts w:ascii="Book Antiqua" w:hAnsi="Book Antiqua"/>
          <w:b/>
        </w:rPr>
        <w:t>QUESTION FOUR</w:t>
      </w:r>
    </w:p>
    <w:p w14:paraId="38A73466">
      <w:pPr>
        <w:spacing w:line="360" w:lineRule="auto"/>
        <w:jc w:val="both"/>
        <w:rPr>
          <w:rFonts w:ascii="Book Antiqua" w:hAnsi="Book Antiqua"/>
          <w:b/>
        </w:rPr>
      </w:pPr>
      <w:r>
        <w:rPr>
          <w:rFonts w:ascii="Book Antiqua" w:hAnsi="Book Antiqua"/>
          <w:bCs/>
        </w:rPr>
        <w:t>During the conflict in Marovia, government forces capture enemy soldiers, some actively fighting, while others are wounded or surrendering. Analyse the legal status of these individuals under International Humanitarian Law and discuss the protections and obligations owed to them by the capturing forces.</w:t>
      </w:r>
      <w:r>
        <w:rPr>
          <w:rFonts w:ascii="Book Antiqua" w:hAnsi="Book Antiqua"/>
          <w:b/>
        </w:rPr>
        <w:t xml:space="preserve"> </w:t>
      </w:r>
      <w:r>
        <w:rPr>
          <w:rFonts w:hint="default" w:ascii="Book Antiqua" w:hAnsi="Book Antiqua"/>
          <w:b/>
          <w:lang w:val="en-US"/>
        </w:rPr>
        <w:tab/>
        <w:t/>
      </w:r>
      <w:r>
        <w:rPr>
          <w:rFonts w:hint="default" w:ascii="Book Antiqua" w:hAnsi="Book Antiqua"/>
          <w:b/>
          <w:lang w:val="en-US"/>
        </w:rPr>
        <w:tab/>
        <w:t/>
      </w:r>
      <w:r>
        <w:rPr>
          <w:rFonts w:hint="default" w:ascii="Book Antiqua" w:hAnsi="Book Antiqua"/>
          <w:b/>
          <w:lang w:val="en-US"/>
        </w:rPr>
        <w:tab/>
        <w:t/>
      </w:r>
      <w:r>
        <w:rPr>
          <w:rFonts w:hint="default" w:ascii="Book Antiqua" w:hAnsi="Book Antiqua"/>
          <w:b/>
          <w:lang w:val="en-US"/>
        </w:rPr>
        <w:tab/>
        <w:t/>
      </w:r>
      <w:r>
        <w:rPr>
          <w:rFonts w:hint="default" w:ascii="Book Antiqua" w:hAnsi="Book Antiqua"/>
          <w:b/>
          <w:lang w:val="en-US"/>
        </w:rPr>
        <w:tab/>
        <w:t/>
      </w:r>
      <w:r>
        <w:rPr>
          <w:rFonts w:hint="default" w:ascii="Book Antiqua" w:hAnsi="Book Antiqua"/>
          <w:b/>
          <w:lang w:val="en-US"/>
        </w:rPr>
        <w:tab/>
      </w:r>
      <w:r>
        <w:rPr>
          <w:rFonts w:ascii="Book Antiqua" w:hAnsi="Book Antiqua"/>
          <w:b/>
        </w:rPr>
        <w:t>(20 Marks)</w:t>
      </w:r>
    </w:p>
    <w:p w14:paraId="7C3B6C4E">
      <w:pPr>
        <w:spacing w:line="360" w:lineRule="auto"/>
        <w:jc w:val="both"/>
        <w:rPr>
          <w:rFonts w:ascii="Book Antiqua" w:hAnsi="Book Antiqua"/>
          <w:b/>
        </w:rPr>
      </w:pPr>
      <w:r>
        <w:rPr>
          <w:rFonts w:ascii="Book Antiqua" w:hAnsi="Book Antiqua"/>
          <w:b/>
        </w:rPr>
        <w:t>QUESTION FIVE</w:t>
      </w:r>
    </w:p>
    <w:p w14:paraId="798377C2">
      <w:pPr>
        <w:spacing w:line="360" w:lineRule="auto"/>
        <w:jc w:val="both"/>
        <w:rPr>
          <w:rFonts w:ascii="Book Antiqua" w:hAnsi="Book Antiqua"/>
          <w:b/>
        </w:rPr>
      </w:pPr>
      <w:r>
        <w:rPr>
          <w:rFonts w:ascii="Book Antiqua" w:hAnsi="Book Antiqua"/>
          <w:bCs/>
        </w:rPr>
        <w:t>In the ongoing conflict in Veridia, both sides are reported to have used explosive weapons in densely populated areas, improvised chemical devices, and unmanned drones against military and civilian targets. Analyse the legality of these means and methods under International Humanitarian Law and discuss the obligations of the parties to minimize harm to civilians.</w:t>
      </w:r>
      <w:r>
        <w:rPr>
          <w:rFonts w:ascii="Book Antiqua" w:hAnsi="Book Antiqua"/>
          <w:b/>
        </w:rPr>
        <w:t xml:space="preserve"> </w:t>
      </w:r>
    </w:p>
    <w:p w14:paraId="34DF4C6C">
      <w:pPr>
        <w:spacing w:line="360" w:lineRule="auto"/>
        <w:ind w:left="7200" w:leftChars="0" w:firstLine="720" w:firstLineChars="0"/>
        <w:jc w:val="both"/>
        <w:rPr>
          <w:rFonts w:ascii="Book Antiqua" w:hAnsi="Book Antiqua"/>
        </w:rPr>
      </w:pPr>
      <w:r>
        <w:rPr>
          <w:rFonts w:ascii="Book Antiqua" w:hAnsi="Book Antiqua"/>
          <w:b/>
        </w:rPr>
        <w:t>(20 Marks)</w:t>
      </w:r>
      <w:bookmarkStart w:id="0" w:name="_GoBack"/>
      <w:bookmarkEnd w:id="0"/>
    </w:p>
    <w:sectPr>
      <w:footerReference r:id="rId5" w:type="default"/>
      <w:pgSz w:w="12240" w:h="15840"/>
      <w:pgMar w:top="780" w:right="1440" w:bottom="760" w:left="1440" w:header="720" w:footer="6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Book Antiqua">
    <w:panose1 w:val="02040602050305030304"/>
    <w:charset w:val="00"/>
    <w:family w:val="roman"/>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7178516"/>
      <w:docPartObj>
        <w:docPartGallery w:val="autotext"/>
      </w:docPartObj>
    </w:sdtPr>
    <w:sdtContent>
      <w:p w14:paraId="10232A7E">
        <w:pPr>
          <w:pStyle w:val="5"/>
          <w:jc w:val="center"/>
        </w:pPr>
        <w:r>
          <w:fldChar w:fldCharType="begin"/>
        </w:r>
        <w:r>
          <w:instrText xml:space="preserve"> PAGE   \* MERGEFORMAT </w:instrText>
        </w:r>
        <w:r>
          <w:fldChar w:fldCharType="separate"/>
        </w:r>
        <w:r>
          <w:t>2</w:t>
        </w:r>
        <w:r>
          <w:fldChar w:fldCharType="end"/>
        </w:r>
      </w:p>
    </w:sdtContent>
  </w:sdt>
  <w:p w14:paraId="3B91AFE9">
    <w:pPr>
      <w:pStyle w:val="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CFC"/>
    <w:rsid w:val="000236D8"/>
    <w:rsid w:val="00A075C7"/>
    <w:rsid w:val="00A7653C"/>
    <w:rsid w:val="00CF3AA8"/>
    <w:rsid w:val="00EC1CFC"/>
    <w:rsid w:val="30F16843"/>
    <w:rsid w:val="5E9E4B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7"/>
    <w:semiHidden/>
    <w:unhideWhenUsed/>
    <w:qFormat/>
    <w:uiPriority w:val="99"/>
    <w:pPr>
      <w:spacing w:after="0" w:line="240" w:lineRule="auto"/>
    </w:pPr>
    <w:rPr>
      <w:rFonts w:ascii="Tahoma" w:hAnsi="Tahoma" w:cs="Tahoma"/>
      <w:sz w:val="16"/>
      <w:szCs w:val="16"/>
    </w:rPr>
  </w:style>
  <w:style w:type="paragraph" w:styleId="5">
    <w:name w:val="footer"/>
    <w:basedOn w:val="1"/>
    <w:link w:val="9"/>
    <w:unhideWhenUsed/>
    <w:uiPriority w:val="99"/>
    <w:pPr>
      <w:tabs>
        <w:tab w:val="center" w:pos="4680"/>
        <w:tab w:val="right" w:pos="9360"/>
      </w:tabs>
      <w:spacing w:after="0" w:line="240" w:lineRule="auto"/>
    </w:pPr>
  </w:style>
  <w:style w:type="paragraph" w:styleId="6">
    <w:name w:val="header"/>
    <w:basedOn w:val="1"/>
    <w:link w:val="8"/>
    <w:unhideWhenUsed/>
    <w:qFormat/>
    <w:uiPriority w:val="99"/>
    <w:pPr>
      <w:tabs>
        <w:tab w:val="center" w:pos="4680"/>
        <w:tab w:val="right" w:pos="9360"/>
      </w:tabs>
      <w:spacing w:after="0" w:line="240" w:lineRule="auto"/>
    </w:pPr>
  </w:style>
  <w:style w:type="character" w:customStyle="1" w:styleId="7">
    <w:name w:val="Balloon Text Char"/>
    <w:basedOn w:val="2"/>
    <w:link w:val="4"/>
    <w:semiHidden/>
    <w:uiPriority w:val="99"/>
    <w:rPr>
      <w:rFonts w:ascii="Tahoma" w:hAnsi="Tahoma" w:cs="Tahoma"/>
      <w:sz w:val="16"/>
      <w:szCs w:val="16"/>
    </w:rPr>
  </w:style>
  <w:style w:type="character" w:customStyle="1" w:styleId="8">
    <w:name w:val="Header Char"/>
    <w:basedOn w:val="2"/>
    <w:link w:val="6"/>
    <w:uiPriority w:val="99"/>
  </w:style>
  <w:style w:type="character" w:customStyle="1" w:styleId="9">
    <w:name w:val="Footer Char"/>
    <w:basedOn w:val="2"/>
    <w:link w:val="5"/>
    <w:uiPriority w:val="99"/>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512</Words>
  <Characters>2820</Characters>
  <Lines>23</Lines>
  <Paragraphs>6</Paragraphs>
  <TotalTime>23</TotalTime>
  <ScaleCrop>false</ScaleCrop>
  <LinksUpToDate>false</LinksUpToDate>
  <CharactersWithSpaces>3308</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2026-02-18T10:03:00Z</dcterms:created>
  <dc:creator>Teddy</dc:creator>
  <cp:lastModifiedBy>hochieng</cp:lastModifiedBy>
  <dcterms:modified xsi:type="dcterms:W3CDTF">2026-04-11T07:13:21Z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3E4E67D6AC7B41359222BB544752E03B_12</vt:lpwstr>
  </property>
  <property fmtid="{D5CDD505-2E9C-101B-9397-08002B2CF9AE}" pid="4" name="KSOTemplateDocerSaveRecord">
    <vt:lpwstr>eyJoZGlkIjoiZGM5NmZkODYyNDc1ZDUxNWM5ZjNhZjhjZWYxZDhkODYifQ==</vt:lpwstr>
  </property>
</Properties>
</file>