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54B6" w:rsidRDefault="00B268D9">
      <w:pPr>
        <w:tabs>
          <w:tab w:val="left" w:pos="5245"/>
        </w:tabs>
        <w:spacing w:after="0" w:line="240" w:lineRule="auto"/>
        <w:jc w:val="center"/>
        <w:rPr>
          <w:rFonts w:asciiTheme="majorBidi" w:eastAsia="Calibri" w:hAnsiTheme="majorBidi" w:cstheme="majorBidi"/>
          <w:b/>
          <w:bCs/>
          <w:kern w:val="0"/>
          <w14:ligatures w14:val="none"/>
        </w:rPr>
      </w:pPr>
      <w:r>
        <w:rPr>
          <w:rFonts w:asciiTheme="majorBidi" w:eastAsia="Times New Roman" w:hAnsiTheme="majorBidi" w:cstheme="majorBidi"/>
          <w:noProof/>
          <w:kern w:val="0"/>
          <w14:ligatures w14:val="none"/>
        </w:rPr>
        <w:drawing>
          <wp:inline distT="0" distB="0" distL="0" distR="0">
            <wp:extent cx="1310640" cy="693420"/>
            <wp:effectExtent l="0" t="0" r="3810" b="0"/>
            <wp:docPr id="3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10640" cy="693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54B6" w:rsidRDefault="00B268D9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</w:pPr>
      <w:r>
        <w:rPr>
          <w:rFonts w:asciiTheme="majorBidi" w:eastAsia="Times New Roman" w:hAnsiTheme="majorBidi" w:cstheme="majorBidi"/>
          <w:b/>
          <w:bCs/>
          <w:i/>
          <w:spacing w:val="-15"/>
          <w:kern w:val="0"/>
          <w14:ligatures w14:val="none"/>
        </w:rPr>
        <w:t>NURTURING INNOVATORS</w:t>
      </w:r>
    </w:p>
    <w:p w:rsidR="00E654B6" w:rsidRDefault="00E654B6">
      <w:pPr>
        <w:spacing w:after="0" w:line="240" w:lineRule="auto"/>
        <w:jc w:val="center"/>
        <w:rPr>
          <w:rFonts w:asciiTheme="majorBidi" w:eastAsia="Calibri" w:hAnsiTheme="majorBidi" w:cstheme="majorBidi"/>
          <w:b/>
          <w:bCs/>
          <w:kern w:val="0"/>
          <w14:ligatures w14:val="none"/>
        </w:rPr>
      </w:pPr>
    </w:p>
    <w:p w:rsidR="00E654B6" w:rsidRDefault="00B268D9">
      <w:pPr>
        <w:keepNext/>
        <w:spacing w:after="0" w:line="360" w:lineRule="auto"/>
        <w:jc w:val="center"/>
        <w:outlineLvl w:val="2"/>
        <w:rPr>
          <w:rFonts w:asciiTheme="majorBidi" w:eastAsia="Times New Roman" w:hAnsiTheme="majorBidi" w:cstheme="majorBidi"/>
          <w:b/>
          <w:bCs/>
          <w:kern w:val="0"/>
          <w14:ligatures w14:val="none"/>
        </w:rPr>
      </w:pPr>
      <w:r>
        <w:rPr>
          <w:rFonts w:asciiTheme="majorBidi" w:eastAsia="Times New Roman" w:hAnsiTheme="majorBidi" w:cstheme="majorBidi"/>
          <w:b/>
          <w:bCs/>
          <w:kern w:val="0"/>
          <w14:ligatures w14:val="none"/>
        </w:rPr>
        <w:t>RIARA SCHOOL OF BUSINESS</w:t>
      </w:r>
    </w:p>
    <w:p w:rsidR="00E654B6" w:rsidRDefault="00B268D9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</w:pPr>
      <w:r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  <w:t xml:space="preserve">MAY –AUGUST 2024 TRIMESTER </w:t>
      </w:r>
    </w:p>
    <w:p w:rsidR="00E654B6" w:rsidRDefault="00B268D9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</w:pPr>
      <w:r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  <w:t>EXAMINATION FOR BACHELOR OF BUSINESS ADMINISTRATION</w:t>
      </w:r>
    </w:p>
    <w:p w:rsidR="00E654B6" w:rsidRDefault="00B268D9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</w:pPr>
      <w:r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  <w:t>DAY PROGRAMME</w:t>
      </w:r>
    </w:p>
    <w:p w:rsidR="00E654B6" w:rsidRDefault="00E654B6">
      <w:pPr>
        <w:autoSpaceDE w:val="0"/>
        <w:autoSpaceDN w:val="0"/>
        <w:adjustRightInd w:val="0"/>
        <w:spacing w:after="0" w:line="360" w:lineRule="auto"/>
        <w:rPr>
          <w:rFonts w:asciiTheme="majorBidi" w:eastAsia="Times New Roman" w:hAnsiTheme="majorBidi" w:cstheme="majorBidi"/>
          <w:b/>
          <w:kern w:val="0"/>
          <w14:ligatures w14:val="none"/>
        </w:rPr>
      </w:pPr>
    </w:p>
    <w:p w:rsidR="00E654B6" w:rsidRDefault="00B268D9">
      <w:pPr>
        <w:autoSpaceDE w:val="0"/>
        <w:autoSpaceDN w:val="0"/>
        <w:adjustRightInd w:val="0"/>
        <w:spacing w:after="0" w:line="360" w:lineRule="auto"/>
        <w:rPr>
          <w:rFonts w:asciiTheme="majorBidi" w:eastAsia="Times New Roman" w:hAnsiTheme="majorBidi" w:cstheme="majorBidi"/>
          <w:b/>
          <w:kern w:val="0"/>
          <w14:ligatures w14:val="none"/>
        </w:rPr>
      </w:pPr>
      <w:r>
        <w:rPr>
          <w:rFonts w:asciiTheme="majorBidi" w:eastAsia="Times New Roman" w:hAnsiTheme="majorBidi" w:cstheme="majorBidi"/>
          <w:b/>
          <w:kern w:val="0"/>
          <w14:ligatures w14:val="none"/>
        </w:rPr>
        <w:t xml:space="preserve">                       RFN 402:  FINANCIAL ANALYSIS AND CORPORATE VALUATION </w:t>
      </w:r>
    </w:p>
    <w:p w:rsidR="00E654B6" w:rsidRDefault="00E654B6">
      <w:pPr>
        <w:autoSpaceDE w:val="0"/>
        <w:autoSpaceDN w:val="0"/>
        <w:adjustRightInd w:val="0"/>
        <w:spacing w:after="0" w:line="360" w:lineRule="auto"/>
        <w:jc w:val="center"/>
        <w:rPr>
          <w:rFonts w:asciiTheme="majorBidi" w:eastAsia="Times New Roman" w:hAnsiTheme="majorBidi" w:cstheme="majorBidi"/>
          <w:b/>
          <w:kern w:val="0"/>
          <w14:ligatures w14:val="none"/>
        </w:rPr>
      </w:pPr>
    </w:p>
    <w:p w:rsidR="00E654B6" w:rsidRDefault="00C84040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Times New Roman" w:hAnsiTheme="majorBidi" w:cstheme="majorBidi"/>
          <w:b/>
          <w:caps/>
          <w:spacing w:val="-15"/>
          <w:kern w:val="0"/>
          <w14:ligatures w14:val="none"/>
        </w:rPr>
      </w:pPr>
      <w:r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  <w:t>DATE: 10</w:t>
      </w:r>
      <w:r w:rsidRPr="00C84040">
        <w:rPr>
          <w:rFonts w:asciiTheme="majorBidi" w:eastAsia="Times New Roman" w:hAnsiTheme="majorBidi" w:cstheme="majorBidi"/>
          <w:b/>
          <w:bCs/>
          <w:spacing w:val="-15"/>
          <w:kern w:val="0"/>
          <w:vertAlign w:val="superscript"/>
          <w14:ligatures w14:val="none"/>
        </w:rPr>
        <w:t>TH</w:t>
      </w:r>
      <w:r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  <w:t xml:space="preserve"> </w:t>
      </w:r>
      <w:r w:rsidR="00B268D9"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  <w:t>AUGUST   2024</w:t>
      </w:r>
      <w:r w:rsidR="00B268D9"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  <w:tab/>
      </w:r>
      <w:r w:rsidR="00B268D9"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  <w:tab/>
      </w:r>
      <w:r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  <w:tab/>
      </w:r>
      <w:r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  <w:tab/>
      </w:r>
      <w:r w:rsidR="00B268D9"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  <w:tab/>
      </w:r>
      <w:r w:rsidR="00B268D9"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  <w:tab/>
      </w:r>
      <w:r w:rsidR="00B268D9">
        <w:rPr>
          <w:rFonts w:asciiTheme="majorBidi" w:eastAsia="Times New Roman" w:hAnsiTheme="majorBidi" w:cstheme="majorBidi"/>
          <w:b/>
          <w:bCs/>
          <w:spacing w:val="-15"/>
          <w:kern w:val="0"/>
          <w14:ligatures w14:val="none"/>
        </w:rPr>
        <w:tab/>
        <w:t>TIME: 2 HOURS</w:t>
      </w:r>
    </w:p>
    <w:p w:rsidR="00E654B6" w:rsidRDefault="00E654B6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eastAsia="Calibri" w:hAnsiTheme="majorBidi" w:cstheme="majorBidi"/>
          <w:b/>
          <w:bCs/>
          <w:kern w:val="0"/>
          <w:u w:val="single"/>
          <w14:ligatures w14:val="none"/>
        </w:rPr>
      </w:pPr>
    </w:p>
    <w:p w:rsidR="00C84040" w:rsidRPr="00C84040" w:rsidRDefault="00C84040" w:rsidP="00C84040">
      <w:p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u w:val="single"/>
          <w:lang w:val="en-GB"/>
          <w14:ligatures w14:val="none"/>
        </w:rPr>
      </w:pPr>
      <w:r w:rsidRPr="00C84040">
        <w:rPr>
          <w:rFonts w:ascii="Times New Roman" w:eastAsia="Calibri" w:hAnsi="Times New Roman" w:cs="Times New Roman"/>
          <w:b/>
          <w:bCs/>
          <w:kern w:val="3"/>
          <w:u w:val="single"/>
          <w:lang w:val="en-GB"/>
          <w14:ligatures w14:val="none"/>
        </w:rPr>
        <w:t>GENERAL INSTRUCTIONS:</w:t>
      </w:r>
    </w:p>
    <w:p w:rsidR="00C84040" w:rsidRPr="00C84040" w:rsidRDefault="00C84040" w:rsidP="00C84040">
      <w:pPr>
        <w:spacing w:after="0" w:line="360" w:lineRule="auto"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 w:rsidRPr="00C84040">
        <w:rPr>
          <w:rFonts w:ascii="Times New Roman" w:eastAsia="Calibri" w:hAnsi="Times New Roman" w:cs="Times New Roman"/>
          <w:kern w:val="0"/>
          <w14:ligatures w14:val="none"/>
        </w:rPr>
        <w:t>Students are NOT permitted to write on the examination paper during reading time.</w:t>
      </w:r>
    </w:p>
    <w:p w:rsidR="00C84040" w:rsidRPr="00C84040" w:rsidRDefault="00C84040" w:rsidP="00C84040">
      <w:pPr>
        <w:spacing w:after="0" w:line="360" w:lineRule="auto"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 w:rsidRPr="00C84040">
        <w:rPr>
          <w:rFonts w:ascii="Times New Roman" w:eastAsia="Calibri" w:hAnsi="Times New Roman" w:cs="Times New Roman"/>
          <w:kern w:val="0"/>
          <w14:ligatures w14:val="none"/>
        </w:rPr>
        <w:t>This is a closed book examination. Text book/Reference books/notes are not permitted.</w:t>
      </w:r>
    </w:p>
    <w:p w:rsidR="00C84040" w:rsidRPr="00C84040" w:rsidRDefault="00C84040" w:rsidP="00C84040">
      <w:pPr>
        <w:autoSpaceDE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kern w:val="0"/>
          <w:u w:val="single"/>
          <w:lang w:val="en-GB"/>
          <w14:ligatures w14:val="none"/>
        </w:rPr>
      </w:pPr>
    </w:p>
    <w:p w:rsidR="00C84040" w:rsidRPr="00C84040" w:rsidRDefault="00C84040" w:rsidP="00C84040">
      <w:pPr>
        <w:autoSpaceDE w:val="0"/>
        <w:spacing w:after="0" w:line="360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C84040">
        <w:rPr>
          <w:rFonts w:ascii="Times New Roman" w:eastAsia="Calibri" w:hAnsi="Times New Roman" w:cs="Times New Roman"/>
          <w:b/>
          <w:bCs/>
          <w:kern w:val="0"/>
          <w:u w:val="single"/>
          <w:lang w:val="en-GB"/>
          <w14:ligatures w14:val="none"/>
        </w:rPr>
        <w:t>SPECIAL INSTRUCTIONS</w:t>
      </w:r>
      <w:r w:rsidRPr="00C84040">
        <w:rPr>
          <w:rFonts w:ascii="Times New Roman" w:eastAsia="Calibri" w:hAnsi="Times New Roman" w:cs="Times New Roman"/>
          <w:b/>
          <w:bCs/>
          <w:kern w:val="0"/>
          <w:lang w:val="en-GB"/>
          <w14:ligatures w14:val="none"/>
        </w:rPr>
        <w:t xml:space="preserve"> </w:t>
      </w:r>
    </w:p>
    <w:p w:rsidR="00C84040" w:rsidRPr="00C84040" w:rsidRDefault="00C84040" w:rsidP="00C84040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C84040">
        <w:rPr>
          <w:rFonts w:ascii="Times New Roman" w:eastAsia="Calibri" w:hAnsi="Times New Roman" w:cs="Times New Roman"/>
          <w:bCs/>
          <w:kern w:val="0"/>
          <w14:ligatures w14:val="none"/>
        </w:rPr>
        <w:t xml:space="preserve">Write </w:t>
      </w:r>
      <w:proofErr w:type="gramStart"/>
      <w:r w:rsidRPr="00C84040">
        <w:rPr>
          <w:rFonts w:ascii="Times New Roman" w:eastAsia="Calibri" w:hAnsi="Times New Roman" w:cs="Times New Roman"/>
          <w:bCs/>
          <w:kern w:val="0"/>
          <w14:ligatures w14:val="none"/>
        </w:rPr>
        <w:t>your</w:t>
      </w:r>
      <w:proofErr w:type="gramEnd"/>
      <w:r w:rsidRPr="00C84040">
        <w:rPr>
          <w:rFonts w:ascii="Times New Roman" w:eastAsia="Calibri" w:hAnsi="Times New Roman" w:cs="Times New Roman"/>
          <w:bCs/>
          <w:kern w:val="0"/>
          <w14:ligatures w14:val="none"/>
        </w:rPr>
        <w:t xml:space="preserve"> REGISTRATION NO. Clearly on the answer booklet(s). </w:t>
      </w:r>
    </w:p>
    <w:p w:rsidR="00C84040" w:rsidRPr="00C84040" w:rsidRDefault="00C84040" w:rsidP="00C84040">
      <w:pPr>
        <w:numPr>
          <w:ilvl w:val="0"/>
          <w:numId w:val="8"/>
        </w:numPr>
        <w:autoSpaceDN w:val="0"/>
        <w:spacing w:after="0" w:line="360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C84040">
        <w:rPr>
          <w:rFonts w:ascii="Times New Roman" w:eastAsia="Calibri" w:hAnsi="Times New Roman" w:cs="Times New Roman"/>
          <w:kern w:val="0"/>
          <w14:ligatures w14:val="none"/>
        </w:rPr>
        <w:t>Answer Question One and ANY other TWO questions.</w:t>
      </w:r>
    </w:p>
    <w:p w:rsidR="00C84040" w:rsidRPr="00C84040" w:rsidRDefault="00C84040" w:rsidP="00C84040">
      <w:pPr>
        <w:numPr>
          <w:ilvl w:val="0"/>
          <w:numId w:val="8"/>
        </w:numPr>
        <w:autoSpaceDE w:val="0"/>
        <w:autoSpaceDN w:val="0"/>
        <w:spacing w:after="0" w:line="360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C84040">
        <w:rPr>
          <w:rFonts w:ascii="Times New Roman" w:eastAsia="Calibri" w:hAnsi="Times New Roman" w:cs="Times New Roman"/>
          <w:bCs/>
          <w:kern w:val="0"/>
          <w14:ligatures w14:val="none"/>
        </w:rPr>
        <w:t xml:space="preserve">Questions in all sections should be answered in answer booklet(s) </w:t>
      </w:r>
    </w:p>
    <w:p w:rsidR="00C84040" w:rsidRPr="00C84040" w:rsidRDefault="00C84040" w:rsidP="00C84040">
      <w:pPr>
        <w:numPr>
          <w:ilvl w:val="0"/>
          <w:numId w:val="8"/>
        </w:numPr>
        <w:autoSpaceDN w:val="0"/>
        <w:spacing w:after="200" w:line="360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C84040">
        <w:rPr>
          <w:rFonts w:ascii="Times New Roman" w:eastAsia="Calibri" w:hAnsi="Times New Roman" w:cs="Times New Roman"/>
          <w:bCs/>
          <w:kern w:val="0"/>
          <w14:ligatures w14:val="none"/>
        </w:rPr>
        <w:t>PLEASE start the answer to EACH question on a NEW PAGE</w:t>
      </w:r>
      <w:r w:rsidRPr="00C84040">
        <w:rPr>
          <w:rFonts w:ascii="Times New Roman" w:eastAsia="Calibri" w:hAnsi="Times New Roman" w:cs="Times New Roman"/>
          <w:kern w:val="0"/>
          <w14:ligatures w14:val="none"/>
        </w:rPr>
        <w:t>.</w:t>
      </w:r>
    </w:p>
    <w:p w:rsidR="00C84040" w:rsidRPr="00C84040" w:rsidRDefault="00C84040" w:rsidP="00C84040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C84040">
        <w:rPr>
          <w:rFonts w:ascii="Times New Roman" w:eastAsia="Calibri" w:hAnsi="Times New Roman" w:cs="Times New Roman"/>
          <w:bCs/>
          <w:kern w:val="0"/>
          <w14:ligatures w14:val="none"/>
        </w:rPr>
        <w:t>For the questions, write the number of the question on the answer booklet(s) in the order you answered.</w:t>
      </w:r>
    </w:p>
    <w:p w:rsidR="00C84040" w:rsidRPr="00C84040" w:rsidRDefault="00C84040" w:rsidP="00C84040">
      <w:pPr>
        <w:numPr>
          <w:ilvl w:val="0"/>
          <w:numId w:val="8"/>
        </w:numPr>
        <w:autoSpaceDN w:val="0"/>
        <w:spacing w:after="200" w:line="36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C84040">
        <w:rPr>
          <w:rFonts w:ascii="Times New Roman" w:eastAsia="Calibri" w:hAnsi="Times New Roman" w:cs="Times New Roman"/>
          <w:kern w:val="0"/>
          <w14:ligatures w14:val="none"/>
        </w:rPr>
        <w:t>Write on both sides of each leaf and indicate number of each question at the top of each page.</w:t>
      </w:r>
    </w:p>
    <w:p w:rsidR="00C84040" w:rsidRPr="00C84040" w:rsidRDefault="00C84040" w:rsidP="00C84040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C84040">
        <w:rPr>
          <w:rFonts w:ascii="Times New Roman" w:eastAsia="Calibri" w:hAnsi="Times New Roman" w:cs="Times New Roman"/>
          <w:bCs/>
          <w:kern w:val="0"/>
          <w14:ligatures w14:val="none"/>
        </w:rPr>
        <w:t xml:space="preserve">Write the answers in a paragraph form unless stated otherwise. </w:t>
      </w:r>
    </w:p>
    <w:p w:rsidR="00C84040" w:rsidRPr="00C84040" w:rsidRDefault="00C84040" w:rsidP="00C84040">
      <w:pPr>
        <w:numPr>
          <w:ilvl w:val="0"/>
          <w:numId w:val="8"/>
        </w:numPr>
        <w:autoSpaceDE w:val="0"/>
        <w:autoSpaceDN w:val="0"/>
        <w:spacing w:after="228" w:line="360" w:lineRule="auto"/>
        <w:jc w:val="both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C84040">
        <w:rPr>
          <w:rFonts w:ascii="Times New Roman" w:eastAsia="Calibri" w:hAnsi="Times New Roman" w:cs="Times New Roman"/>
          <w:bCs/>
          <w:kern w:val="0"/>
          <w14:ligatures w14:val="none"/>
        </w:rPr>
        <w:t xml:space="preserve">Marks allocated to each question are shown at the end of the question. </w:t>
      </w:r>
    </w:p>
    <w:p w:rsidR="00C84040" w:rsidRPr="00C84040" w:rsidRDefault="00C84040" w:rsidP="00C84040">
      <w:pPr>
        <w:numPr>
          <w:ilvl w:val="0"/>
          <w:numId w:val="8"/>
        </w:numPr>
        <w:autoSpaceDN w:val="0"/>
        <w:spacing w:after="200" w:line="36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C84040">
        <w:rPr>
          <w:rFonts w:ascii="Times New Roman" w:eastAsia="Calibri" w:hAnsi="Times New Roman" w:cs="Times New Roman"/>
          <w:kern w:val="0"/>
          <w14:ligatures w14:val="none"/>
        </w:rPr>
        <w:t>All rough work must be done on the answer booklet and crossed through!</w:t>
      </w:r>
    </w:p>
    <w:p w:rsidR="00C84040" w:rsidRPr="00C84040" w:rsidRDefault="00C84040" w:rsidP="00C84040">
      <w:pPr>
        <w:numPr>
          <w:ilvl w:val="0"/>
          <w:numId w:val="8"/>
        </w:numPr>
        <w:autoSpaceDN w:val="0"/>
        <w:spacing w:after="200" w:line="36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C84040">
        <w:rPr>
          <w:rFonts w:ascii="Times New Roman" w:eastAsia="Calibri" w:hAnsi="Times New Roman" w:cs="Times New Roman"/>
          <w:kern w:val="0"/>
          <w14:ligatures w14:val="none"/>
        </w:rPr>
        <w:t>Use supplementary pages only when you have exhausted those in this book</w:t>
      </w:r>
    </w:p>
    <w:p w:rsidR="00C84040" w:rsidRPr="00C84040" w:rsidRDefault="00C84040" w:rsidP="00C84040">
      <w:pPr>
        <w:numPr>
          <w:ilvl w:val="0"/>
          <w:numId w:val="8"/>
        </w:numPr>
        <w:autoSpaceDN w:val="0"/>
        <w:spacing w:after="0" w:line="360" w:lineRule="auto"/>
        <w:rPr>
          <w:rFonts w:ascii="Calibri" w:eastAsia="Calibri" w:hAnsi="Calibri" w:cs="Times New Roman"/>
          <w:kern w:val="0"/>
          <w:sz w:val="22"/>
          <w:szCs w:val="22"/>
          <w14:ligatures w14:val="none"/>
        </w:rPr>
      </w:pPr>
      <w:r w:rsidRPr="00C84040">
        <w:rPr>
          <w:rFonts w:ascii="Times New Roman" w:eastAsia="Calibri" w:hAnsi="Times New Roman" w:cs="Times New Roman"/>
          <w:kern w:val="0"/>
          <w14:ligatures w14:val="none"/>
        </w:rPr>
        <w:lastRenderedPageBreak/>
        <w:t>Fasten the supplementary pages to the inside back cover of this booklet.</w:t>
      </w:r>
    </w:p>
    <w:p w:rsidR="00E654B6" w:rsidRDefault="00E654B6">
      <w:pPr>
        <w:rPr>
          <w:rFonts w:asciiTheme="majorBidi" w:hAnsiTheme="majorBidi" w:cstheme="majorBidi"/>
          <w:b/>
        </w:rPr>
      </w:pPr>
    </w:p>
    <w:p w:rsidR="00C84040" w:rsidRDefault="00C84040">
      <w:pPr>
        <w:rPr>
          <w:rFonts w:asciiTheme="majorBidi" w:hAnsiTheme="majorBidi" w:cstheme="majorBidi"/>
          <w:b/>
        </w:rPr>
      </w:pPr>
    </w:p>
    <w:p w:rsidR="00E654B6" w:rsidRDefault="00B268D9">
      <w:pPr>
        <w:rPr>
          <w:rFonts w:asciiTheme="majorBidi" w:hAnsiTheme="majorBidi" w:cstheme="majorBidi"/>
          <w:b/>
        </w:rPr>
      </w:pPr>
      <w:r>
        <w:rPr>
          <w:rFonts w:asciiTheme="majorBidi" w:hAnsiTheme="majorBidi" w:cstheme="majorBidi"/>
          <w:b/>
        </w:rPr>
        <w:t>QUESSTION ONE</w:t>
      </w:r>
    </w:p>
    <w:p w:rsidR="00E654B6" w:rsidRDefault="00B268D9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14:ligatures w14:val="none"/>
        </w:rPr>
      </w:pPr>
      <w:r>
        <w:rPr>
          <w:rFonts w:asciiTheme="majorBidi" w:eastAsia="Calibri" w:hAnsiTheme="majorBidi" w:cstheme="majorBidi"/>
          <w:kern w:val="0"/>
          <w14:ligatures w14:val="none"/>
        </w:rPr>
        <w:t xml:space="preserve">The following is the summary financial statement of Cactus Ltd as at 31 December 2023: </w:t>
      </w:r>
    </w:p>
    <w:tbl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11"/>
        <w:gridCol w:w="1857"/>
        <w:gridCol w:w="1428"/>
        <w:gridCol w:w="2296"/>
      </w:tblGrid>
      <w:tr w:rsidR="00E654B6">
        <w:tc>
          <w:tcPr>
            <w:tcW w:w="3685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</w:pPr>
          </w:p>
        </w:tc>
        <w:tc>
          <w:tcPr>
            <w:tcW w:w="1890" w:type="dxa"/>
          </w:tcPr>
          <w:p w:rsidR="00E654B6" w:rsidRDefault="00B268D9">
            <w:pPr>
              <w:spacing w:after="0" w:line="240" w:lineRule="auto"/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</w:pPr>
            <w:proofErr w:type="spellStart"/>
            <w:r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  <w:t>Kshs</w:t>
            </w:r>
            <w:proofErr w:type="spellEnd"/>
            <w:r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  <w:t xml:space="preserve"> 000</w:t>
            </w:r>
          </w:p>
        </w:tc>
        <w:tc>
          <w:tcPr>
            <w:tcW w:w="1437" w:type="dxa"/>
          </w:tcPr>
          <w:p w:rsidR="00E654B6" w:rsidRDefault="00B268D9">
            <w:pPr>
              <w:spacing w:after="0" w:line="240" w:lineRule="auto"/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  <w:t xml:space="preserve">  </w:t>
            </w:r>
            <w:proofErr w:type="spellStart"/>
            <w:r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  <w:t>Kshs</w:t>
            </w:r>
            <w:proofErr w:type="spellEnd"/>
            <w:r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  <w:t xml:space="preserve"> 000</w:t>
            </w:r>
          </w:p>
        </w:tc>
        <w:tc>
          <w:tcPr>
            <w:tcW w:w="2338" w:type="dxa"/>
          </w:tcPr>
          <w:p w:rsidR="00E654B6" w:rsidRDefault="00B268D9">
            <w:pPr>
              <w:spacing w:after="0" w:line="240" w:lineRule="auto"/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  <w:t xml:space="preserve">                     </w:t>
            </w:r>
            <w:proofErr w:type="spellStart"/>
            <w:r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  <w:t>Kshs</w:t>
            </w:r>
            <w:proofErr w:type="spellEnd"/>
            <w:r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  <w:t xml:space="preserve"> 000</w:t>
            </w: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  <w:t xml:space="preserve">Non-Current Assets </w:t>
            </w: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 xml:space="preserve">Land and buildings </w:t>
            </w: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160,000</w:t>
            </w: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 xml:space="preserve">Plant and machinery </w:t>
            </w: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80,000</w:t>
            </w: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 xml:space="preserve">Motor vehicles </w:t>
            </w: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noProof/>
                <w:kern w:val="0"/>
                <w14:ligatures w14:val="non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842645</wp:posOffset>
                      </wp:positionH>
                      <wp:positionV relativeFrom="paragraph">
                        <wp:posOffset>219710</wp:posOffset>
                      </wp:positionV>
                      <wp:extent cx="548640" cy="0"/>
                      <wp:effectExtent l="0" t="0" r="22860" b="19050"/>
                      <wp:wrapNone/>
                      <wp:docPr id="1" name="Straight Connector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48640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psCustomData="http://www.wps.cn/officeDocument/2013/wpsCustomData">
                  <w:pict>
                    <v:line id="_x0000_s1026" o:spid="_x0000_s1026" o:spt="20" style="position:absolute;left:0pt;margin-left:66.35pt;margin-top:17.3pt;height:0pt;width:43.2pt;z-index:251659264;mso-width-relative:page;mso-height-relative:page;" filled="f" stroked="t" coordsize="21600,21600" o:gfxdata="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XGGNBtYAAAAJAQAA&#10;DwAAAAAAAAABACAAAAAiAAAAZHJzL2Rvd25yZXYueG1sUEsBAhQAFAAAAAgAh07iQNJV3IfiAQAA&#10;1QMAAA4AAAAAAAAAAQAgAAAAJQEAAGRycy9lMm9Eb2MueG1sUEsFBgAAAAAGAAYAWQEAAHkFAAAA&#10;AA==&#10;">
                      <v:fill on="f" focussize="0,0"/>
                      <v:stroke weight="0.5pt" color="#000000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20,000</w:t>
            </w:r>
          </w:p>
        </w:tc>
      </w:tr>
      <w:tr w:rsidR="00E654B6">
        <w:tc>
          <w:tcPr>
            <w:tcW w:w="3685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260,000</w:t>
            </w:r>
          </w:p>
        </w:tc>
      </w:tr>
      <w:tr w:rsidR="00E654B6">
        <w:tc>
          <w:tcPr>
            <w:tcW w:w="3685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E654B6">
            <w:pPr>
              <w:spacing w:after="0" w:line="276" w:lineRule="auto"/>
              <w:jc w:val="center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  <w:t xml:space="preserve">Goodwill                                                                                           </w:t>
            </w: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B268D9">
            <w:pPr>
              <w:spacing w:after="0" w:line="276" w:lineRule="auto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 xml:space="preserve">                        20,000</w:t>
            </w: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  <w:t xml:space="preserve">Current assets </w:t>
            </w: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 xml:space="preserve">Stocks </w:t>
            </w: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80,000</w:t>
            </w:r>
          </w:p>
        </w:tc>
        <w:tc>
          <w:tcPr>
            <w:tcW w:w="2338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Debtors</w:t>
            </w: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60,000</w:t>
            </w:r>
          </w:p>
        </w:tc>
        <w:tc>
          <w:tcPr>
            <w:tcW w:w="2338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 xml:space="preserve">Short term investments </w:t>
            </w: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15,000</w:t>
            </w:r>
          </w:p>
        </w:tc>
        <w:tc>
          <w:tcPr>
            <w:tcW w:w="2338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 xml:space="preserve">Cash </w:t>
            </w: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noProof/>
                <w:kern w:val="0"/>
                <w14:ligatures w14:val="none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259080</wp:posOffset>
                      </wp:positionH>
                      <wp:positionV relativeFrom="paragraph">
                        <wp:posOffset>164465</wp:posOffset>
                      </wp:positionV>
                      <wp:extent cx="548640" cy="0"/>
                      <wp:effectExtent l="0" t="0" r="22860" b="19050"/>
                      <wp:wrapNone/>
                      <wp:docPr id="2" name="Straight Connector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48640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psCustomData="http://www.wps.cn/officeDocument/2013/wpsCustomData">
                  <w:pict>
                    <v:line id="_x0000_s1026" o:spid="_x0000_s1026" o:spt="20" style="position:absolute;left:0pt;margin-left:20.4pt;margin-top:12.95pt;height:0pt;width:43.2pt;z-index:251660288;mso-width-relative:page;mso-height-relative:page;" filled="f" stroked="t" coordsize="21600,21600" o:gfxdata="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BTijCg1QAAAAgBAAAP&#10;AAAAAAAAAAEAIAAAACIAAABkcnMvZG93bnJldi54bWxQSwECFAAUAAAACACHTuJAMnUbR+IBAADV&#10;AwAADgAAAAAAAAABACAAAAAkAQAAZHJzL2Uyb0RvYy54bWxQSwUGAAAAAAYABgBZAQAAeAUAAAAA&#10;">
                      <v:fill on="f" focussize="0,0"/>
                      <v:stroke weight="0.5pt" color="#000000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5,000</w:t>
            </w:r>
          </w:p>
        </w:tc>
        <w:tc>
          <w:tcPr>
            <w:tcW w:w="2338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</w:tr>
      <w:tr w:rsidR="00E654B6">
        <w:tc>
          <w:tcPr>
            <w:tcW w:w="3685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160,000</w:t>
            </w:r>
          </w:p>
        </w:tc>
        <w:tc>
          <w:tcPr>
            <w:tcW w:w="2338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b/>
                <w:kern w:val="0"/>
                <w14:ligatures w14:val="none"/>
              </w:rPr>
              <w:t xml:space="preserve">Current liabilities </w:t>
            </w: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 xml:space="preserve">Creditors </w:t>
            </w:r>
          </w:p>
        </w:tc>
        <w:tc>
          <w:tcPr>
            <w:tcW w:w="1890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60,000</w:t>
            </w: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 xml:space="preserve">Taxation </w:t>
            </w:r>
          </w:p>
        </w:tc>
        <w:tc>
          <w:tcPr>
            <w:tcW w:w="1890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20,000</w:t>
            </w: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 xml:space="preserve">Proposed ordinary dividend </w:t>
            </w:r>
          </w:p>
        </w:tc>
        <w:tc>
          <w:tcPr>
            <w:tcW w:w="1890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noProof/>
                <w:kern w:val="0"/>
                <w14:ligatures w14:val="none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179705</wp:posOffset>
                      </wp:positionV>
                      <wp:extent cx="548640" cy="0"/>
                      <wp:effectExtent l="0" t="0" r="22860" b="19050"/>
                      <wp:wrapNone/>
                      <wp:docPr id="1330264847" name="Straight Connector 13302648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48640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psCustomData="http://www.wps.cn/officeDocument/2013/wpsCustomData">
                  <w:pict>
                    <v:line id="_x0000_s1026" o:spid="_x0000_s1026" o:spt="20" style="position:absolute;left:0pt;margin-left:-0.15pt;margin-top:14.15pt;height:0pt;width:43.2pt;z-index:251661312;mso-width-relative:page;mso-height-relative:page;" filled="f" stroked="t" coordsize="21600,21600" o:gfxdata="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JNEtvvT&#10;AAAABgEAAA8AAAAAAAAAAQAgAAAAIgAAAGRycy9kb3ducmV2LnhtbFBLAQIUABQAAAAIAIdO4kAf&#10;Bmvt7AEAAOcDAAAOAAAAAAAAAAEAIAAAACIBAABkcnMvZTJvRG9jLnhtbFBLBQYAAAAABgAGAFkB&#10;AACABQAAAAA=&#10;">
                      <v:fill on="f" focussize="0,0"/>
                      <v:stroke weight="0.5pt" color="#000000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20,000</w:t>
            </w:r>
          </w:p>
        </w:tc>
        <w:tc>
          <w:tcPr>
            <w:tcW w:w="1437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noProof/>
                <w:kern w:val="0"/>
                <w14:ligatures w14:val="none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-1905</wp:posOffset>
                      </wp:positionH>
                      <wp:positionV relativeFrom="paragraph">
                        <wp:posOffset>187325</wp:posOffset>
                      </wp:positionV>
                      <wp:extent cx="548640" cy="0"/>
                      <wp:effectExtent l="0" t="0" r="22860" b="19050"/>
                      <wp:wrapNone/>
                      <wp:docPr id="4" name="Straight Connector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48640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psCustomData="http://www.wps.cn/officeDocument/2013/wpsCustomData">
                  <w:pict>
                    <v:line id="_x0000_s1026" o:spid="_x0000_s1026" o:spt="20" style="position:absolute;left:0pt;margin-left:-0.15pt;margin-top:14.75pt;height:0pt;width:43.2pt;z-index:251662336;mso-width-relative:page;mso-height-relative:page;" filled="f" stroked="t" coordsize="21600,21600" o:gfxdata="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">
                      <v:fill on="f" focussize="0,0"/>
                      <v:stroke weight="0.5pt" color="#000000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(100,000)</w:t>
            </w:r>
          </w:p>
        </w:tc>
        <w:tc>
          <w:tcPr>
            <w:tcW w:w="2338" w:type="dxa"/>
          </w:tcPr>
          <w:p w:rsidR="00E654B6" w:rsidRDefault="00E654B6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</w:tr>
      <w:tr w:rsidR="00E654B6">
        <w:tc>
          <w:tcPr>
            <w:tcW w:w="3685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60,00</w:t>
            </w:r>
          </w:p>
        </w:tc>
      </w:tr>
      <w:tr w:rsidR="00E654B6">
        <w:tc>
          <w:tcPr>
            <w:tcW w:w="3685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340,000</w:t>
            </w: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 xml:space="preserve">12% debentures </w:t>
            </w: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(60,000)</w:t>
            </w: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Deferred taxation</w:t>
            </w: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(10,000)</w:t>
            </w:r>
          </w:p>
        </w:tc>
      </w:tr>
      <w:tr w:rsidR="00E654B6">
        <w:tc>
          <w:tcPr>
            <w:tcW w:w="3685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noProof/>
                <w:kern w:val="0"/>
                <w14:ligatures w14:val="none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817880</wp:posOffset>
                      </wp:positionH>
                      <wp:positionV relativeFrom="paragraph">
                        <wp:posOffset>173355</wp:posOffset>
                      </wp:positionV>
                      <wp:extent cx="548640" cy="0"/>
                      <wp:effectExtent l="0" t="0" r="22860" b="19050"/>
                      <wp:wrapNone/>
                      <wp:docPr id="6" name="Straight Connector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48640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psCustomData="http://www.wps.cn/officeDocument/2013/wpsCustomData">
                  <w:pict>
                    <v:line id="_x0000_s1026" o:spid="_x0000_s1026" o:spt="20" style="position:absolute;left:0pt;margin-left:64.4pt;margin-top:13.65pt;height:0pt;width:43.2pt;z-index:251664384;mso-width-relative:page;mso-height-relative:page;" filled="f" stroked="t" coordsize="21600,21600" o:gfxdata="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D/rctp1QAAAAkBAAAP&#10;AAAAAAAAAAEAIAAAACIAAABkcnMvZG93bnJldi54bWxQSwECFAAUAAAACACHTuJAzA+xK+IBAADV&#10;AwAADgAAAAAAAAABACAAAAAkAQAAZHJzL2Uyb0RvYy54bWxQSwUGAAAAAAYABgBZAQAAeAUAAAAA&#10;">
                      <v:fill on="f" focussize="0,0"/>
                      <v:stroke weight="0.5pt" color="#000000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asciiTheme="majorBidi" w:eastAsia="Calibri" w:hAnsiTheme="majorBidi" w:cstheme="majorBidi"/>
                <w:noProof/>
                <w:kern w:val="0"/>
                <w14:ligatures w14:val="none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834390</wp:posOffset>
                      </wp:positionH>
                      <wp:positionV relativeFrom="paragraph">
                        <wp:posOffset>-33655</wp:posOffset>
                      </wp:positionV>
                      <wp:extent cx="548640" cy="0"/>
                      <wp:effectExtent l="0" t="0" r="22860" b="19050"/>
                      <wp:wrapNone/>
                      <wp:docPr id="5" name="Straight Connector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48640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psCustomData="http://www.wps.cn/officeDocument/2013/wpsCustomData">
                  <w:pict>
                    <v:line id="_x0000_s1026" o:spid="_x0000_s1026" o:spt="20" style="position:absolute;left:0pt;margin-left:65.7pt;margin-top:-2.65pt;height:0pt;width:43.2pt;z-index:251663360;mso-width-relative:page;mso-height-relative:page;" filled="f" stroked="t" coordsize="21600,21600" o:gfxdata="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AAAAAGRycy9QSwECFAAUAAAACACHTuJAikY2lNYAAAAJAQAA&#10;DwAAAAAAAAABACAAAAAiAAAAZHJzL2Rvd25yZXYueG1sUEsBAhQAFAAAAAgAh07iQCwvduviAQAA&#10;1QMAAA4AAAAAAAAAAQAgAAAAJQEAAGRycy9lMm9Eb2MueG1sUEsFBgAAAAAGAAYAWQEAAHkFAAAA&#10;AA==&#10;">
                      <v:fill on="f" focussize="0,0"/>
                      <v:stroke weight="0.5pt" color="#000000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270,000</w:t>
            </w:r>
          </w:p>
        </w:tc>
      </w:tr>
      <w:tr w:rsidR="00E654B6">
        <w:tc>
          <w:tcPr>
            <w:tcW w:w="3685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noProof/>
                <w:kern w:val="0"/>
                <w14:ligatures w14:val="none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818515</wp:posOffset>
                      </wp:positionH>
                      <wp:positionV relativeFrom="paragraph">
                        <wp:posOffset>-33655</wp:posOffset>
                      </wp:positionV>
                      <wp:extent cx="548640" cy="0"/>
                      <wp:effectExtent l="0" t="0" r="22860" b="19050"/>
                      <wp:wrapNone/>
                      <wp:docPr id="7" name="Straight Connector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48640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psCustomData="http://www.wps.cn/officeDocument/2013/wpsCustomData">
                  <w:pict>
                    <v:line id="_x0000_s1026" o:spid="_x0000_s1026" o:spt="20" style="position:absolute;left:0pt;margin-left:64.45pt;margin-top:-2.65pt;height:0pt;width:43.2pt;z-index:251665408;mso-width-relative:page;mso-height-relative:page;" filled="f" stroked="t" coordsize="21600,21600" o:gfxdata="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Dq5Si7WAAAACQEA&#10;AA8AAAAAAAAAAQAgAAAAIgAAAGRycy9kb3ducmV2LnhtbFBLAQIUABQAAAAIAIdO4kBTEiPd4wEA&#10;ANUDAAAOAAAAAAAAAAEAIAAAACUBAABkcnMvZTJvRG9jLnhtbFBLBQYAAAAABgAGAFkBAAB6BQAA&#10;AAA=&#10;">
                      <v:fill on="f" focussize="0,0"/>
                      <v:stroke weight="0.5pt" color="#000000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 xml:space="preserve">Ordinary shares of </w:t>
            </w:r>
            <w:proofErr w:type="spellStart"/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kshs</w:t>
            </w:r>
            <w:proofErr w:type="spellEnd"/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 xml:space="preserve"> 100</w:t>
            </w: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80,000</w:t>
            </w: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 xml:space="preserve">Reserves </w:t>
            </w: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noProof/>
                <w:kern w:val="0"/>
                <w14:ligatures w14:val="none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809625</wp:posOffset>
                      </wp:positionH>
                      <wp:positionV relativeFrom="paragraph">
                        <wp:posOffset>170815</wp:posOffset>
                      </wp:positionV>
                      <wp:extent cx="548640" cy="0"/>
                      <wp:effectExtent l="0" t="0" r="22860" b="19050"/>
                      <wp:wrapNone/>
                      <wp:docPr id="9" name="Straight Connector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48640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psCustomData="http://www.wps.cn/officeDocument/2013/wpsCustomData">
                  <w:pict>
                    <v:line id="_x0000_s1026" o:spid="_x0000_s1026" o:spt="20" style="position:absolute;left:0pt;margin-left:63.75pt;margin-top:13.45pt;height:0pt;width:43.2pt;z-index:251667456;mso-width-relative:page;mso-height-relative:page;" filled="f" stroked="t" coordsize="21600,21600" o:gfxdata="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OrpjczWAAAACQEA&#10;AA8AAAAAAAAAAQAgAAAAIgAAAGRycy9kb3ducmV2LnhtbFBLAQIUABQAAAAIAIdO4kAuoIhe4wEA&#10;ANUDAAAOAAAAAAAAAAEAIAAAACUBAABkcnMvZTJvRG9jLnhtbFBLBQYAAAAABgAGAFkBAAB6BQAA&#10;AAA=&#10;">
                      <v:fill on="f" focussize="0,0"/>
                      <v:stroke weight="0.5pt" color="#000000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140,000</w:t>
            </w:r>
          </w:p>
        </w:tc>
      </w:tr>
      <w:tr w:rsidR="00E654B6">
        <w:tc>
          <w:tcPr>
            <w:tcW w:w="3685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220,000</w:t>
            </w:r>
          </w:p>
        </w:tc>
      </w:tr>
      <w:tr w:rsidR="00E654B6">
        <w:tc>
          <w:tcPr>
            <w:tcW w:w="3685" w:type="dxa"/>
          </w:tcPr>
          <w:p w:rsidR="00E654B6" w:rsidRDefault="00B268D9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 xml:space="preserve">4.9% preference shares of </w:t>
            </w:r>
            <w:proofErr w:type="spellStart"/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kshs</w:t>
            </w:r>
            <w:proofErr w:type="spellEnd"/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 xml:space="preserve"> 100</w:t>
            </w: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Calibri" w:hAnsiTheme="majorBidi" w:cstheme="majorBidi"/>
                <w:noProof/>
                <w:kern w:val="0"/>
                <w14:ligatures w14:val="none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818515</wp:posOffset>
                      </wp:positionH>
                      <wp:positionV relativeFrom="paragraph">
                        <wp:posOffset>168910</wp:posOffset>
                      </wp:positionV>
                      <wp:extent cx="548640" cy="0"/>
                      <wp:effectExtent l="0" t="0" r="22860" b="19050"/>
                      <wp:wrapNone/>
                      <wp:docPr id="8" name="Straight Connector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48640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 xmlns:wpsCustomData="http://www.wps.cn/officeDocument/2013/wpsCustomData">
                  <w:pict>
                    <v:line id="_x0000_s1026" o:spid="_x0000_s1026" o:spt="20" style="position:absolute;left:0pt;margin-left:64.45pt;margin-top:13.3pt;height:0pt;width:43.2pt;z-index:251666432;mso-width-relative:page;mso-height-relative:page;" filled="f" stroked="t" coordsize="21600,21600" o:gfxdata="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A9o1Jb1QAAAAkBAAAP&#10;AAAAAAAAAAEAIAAAACIAAABkcnMvZG93bnJldi54bWxQSwECFAAUAAAACACHTuJAsb0aqOIBAADV&#10;AwAADgAAAAAAAAABACAAAAAkAQAAZHJzL2Uyb0RvYy54bWxQSwUGAAAAAAYABgBZAQAAeAUAAAAA&#10;">
                      <v:fill on="f" focussize="0,0"/>
                      <v:stroke weight="0.5pt" color="#000000" miterlimit="8" joinstyle="miter"/>
                      <v:imagedata o:title=""/>
                      <o:lock v:ext="edit" aspectratio="f"/>
                    </v:line>
                  </w:pict>
                </mc:Fallback>
              </mc:AlternateContent>
            </w:r>
            <w:r>
              <w:rPr>
                <w:rFonts w:asciiTheme="majorBidi" w:eastAsia="Calibri" w:hAnsiTheme="majorBidi" w:cstheme="majorBidi"/>
                <w:kern w:val="0"/>
                <w14:ligatures w14:val="none"/>
              </w:rPr>
              <w:t>50,000</w:t>
            </w:r>
          </w:p>
        </w:tc>
      </w:tr>
      <w:tr w:rsidR="00E654B6">
        <w:tc>
          <w:tcPr>
            <w:tcW w:w="3685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890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1437" w:type="dxa"/>
          </w:tcPr>
          <w:p w:rsidR="00E654B6" w:rsidRDefault="00E654B6">
            <w:pPr>
              <w:spacing w:after="0" w:line="276" w:lineRule="auto"/>
              <w:jc w:val="both"/>
              <w:rPr>
                <w:rFonts w:asciiTheme="majorBidi" w:eastAsia="Calibri" w:hAnsiTheme="majorBidi" w:cstheme="majorBidi"/>
                <w:kern w:val="0"/>
                <w14:ligatures w14:val="none"/>
              </w:rPr>
            </w:pPr>
          </w:p>
        </w:tc>
        <w:tc>
          <w:tcPr>
            <w:tcW w:w="2338" w:type="dxa"/>
          </w:tcPr>
          <w:p w:rsidR="00E654B6" w:rsidRDefault="00B268D9">
            <w:pPr>
              <w:spacing w:after="0" w:line="276" w:lineRule="auto"/>
              <w:jc w:val="right"/>
              <w:rPr>
                <w:rFonts w:asciiTheme="majorBidi" w:eastAsia="Calibri" w:hAnsiTheme="majorBidi" w:cstheme="majorBidi"/>
                <w:kern w:val="0"/>
                <w:u w:val="double"/>
                <w14:ligatures w14:val="none"/>
              </w:rPr>
            </w:pPr>
            <w:r>
              <w:rPr>
                <w:rFonts w:asciiTheme="majorBidi" w:eastAsia="Calibri" w:hAnsiTheme="majorBidi" w:cstheme="majorBidi"/>
                <w:kern w:val="0"/>
                <w:u w:val="double"/>
                <w14:ligatures w14:val="none"/>
              </w:rPr>
              <w:t>270,000</w:t>
            </w:r>
          </w:p>
        </w:tc>
      </w:tr>
    </w:tbl>
    <w:p w:rsidR="00E654B6" w:rsidRDefault="00E654B6">
      <w:pPr>
        <w:spacing w:after="0" w:line="360" w:lineRule="auto"/>
        <w:jc w:val="both"/>
        <w:rPr>
          <w:rFonts w:asciiTheme="majorBidi" w:eastAsia="Calibri" w:hAnsiTheme="majorBidi" w:cstheme="majorBidi"/>
          <w:kern w:val="0"/>
          <w14:ligatures w14:val="none"/>
        </w:rPr>
      </w:pPr>
    </w:p>
    <w:p w:rsidR="00E654B6" w:rsidRDefault="00B268D9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Theme="majorBidi" w:eastAsia="Calibri" w:hAnsiTheme="majorBidi" w:cstheme="majorBidi"/>
          <w:kern w:val="0"/>
          <w14:ligatures w14:val="none"/>
        </w:rPr>
      </w:pPr>
      <w:r>
        <w:rPr>
          <w:rFonts w:asciiTheme="majorBidi" w:eastAsia="Calibri" w:hAnsiTheme="majorBidi" w:cstheme="majorBidi"/>
          <w:kern w:val="0"/>
          <w14:ligatures w14:val="none"/>
        </w:rPr>
        <w:t>What is the value of an ordinary share using the net assets basis of valuation?</w:t>
      </w:r>
    </w:p>
    <w:p w:rsidR="00E654B6" w:rsidRDefault="00B268D9">
      <w:pPr>
        <w:pStyle w:val="ListParagraph"/>
        <w:spacing w:after="0" w:line="360" w:lineRule="auto"/>
        <w:jc w:val="both"/>
        <w:rPr>
          <w:rFonts w:asciiTheme="majorBidi" w:eastAsia="Calibri" w:hAnsiTheme="majorBidi" w:cstheme="majorBidi"/>
          <w:kern w:val="0"/>
          <w14:ligatures w14:val="none"/>
        </w:rPr>
      </w:pPr>
      <w:r>
        <w:rPr>
          <w:rFonts w:asciiTheme="majorBidi" w:eastAsia="Calibri" w:hAnsiTheme="majorBidi" w:cstheme="majorBidi"/>
          <w:kern w:val="0"/>
          <w14:ligatures w14:val="none"/>
        </w:rPr>
        <w:t xml:space="preserve">                                                                                                              </w:t>
      </w:r>
      <w:r>
        <w:rPr>
          <w:rFonts w:asciiTheme="majorBidi" w:eastAsia="Calibri" w:hAnsiTheme="majorBidi" w:cstheme="majorBidi"/>
          <w:b/>
          <w:bCs/>
          <w:kern w:val="0"/>
          <w14:ligatures w14:val="none"/>
        </w:rPr>
        <w:t>(10 marks)</w:t>
      </w:r>
    </w:p>
    <w:p w:rsidR="00E654B6" w:rsidRDefault="00B268D9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Theme="majorBidi" w:eastAsia="Calibri" w:hAnsiTheme="majorBidi" w:cstheme="majorBidi"/>
          <w:b/>
          <w:bCs/>
          <w:kern w:val="0"/>
          <w14:ligatures w14:val="none"/>
        </w:rPr>
      </w:pPr>
      <w:r>
        <w:rPr>
          <w:rFonts w:asciiTheme="majorBidi" w:eastAsia="Calibri" w:hAnsiTheme="majorBidi" w:cstheme="majorBidi"/>
          <w:kern w:val="0"/>
          <w14:ligatures w14:val="none"/>
        </w:rPr>
        <w:t xml:space="preserve">When valuing a company. The value is likely to differ from one period of valuation to another or from one company to another. Required </w:t>
      </w:r>
      <w:r>
        <w:rPr>
          <w:rFonts w:asciiTheme="majorBidi" w:eastAsia="Calibri" w:hAnsiTheme="majorBidi" w:cstheme="majorBidi"/>
          <w:kern w:val="0"/>
          <w14:ligatures w14:val="none"/>
        </w:rPr>
        <w:t xml:space="preserve">describe any </w:t>
      </w:r>
      <w:r>
        <w:rPr>
          <w:rFonts w:asciiTheme="majorBidi" w:eastAsia="Calibri" w:hAnsiTheme="majorBidi" w:cstheme="majorBidi"/>
          <w:b/>
          <w:bCs/>
          <w:kern w:val="0"/>
          <w14:ligatures w14:val="none"/>
        </w:rPr>
        <w:t>FIVE</w:t>
      </w:r>
      <w:r>
        <w:rPr>
          <w:rFonts w:asciiTheme="majorBidi" w:eastAsia="Calibri" w:hAnsiTheme="majorBidi" w:cstheme="majorBidi"/>
          <w:kern w:val="0"/>
          <w14:ligatures w14:val="none"/>
        </w:rPr>
        <w:t xml:space="preserve"> factors which may cause such variations.                                                                   </w:t>
      </w:r>
      <w:r w:rsidR="00C84040">
        <w:rPr>
          <w:rFonts w:asciiTheme="majorBidi" w:eastAsia="Calibri" w:hAnsiTheme="majorBidi" w:cstheme="majorBidi"/>
          <w:kern w:val="0"/>
          <w14:ligatures w14:val="none"/>
        </w:rPr>
        <w:tab/>
      </w:r>
      <w:r>
        <w:rPr>
          <w:rFonts w:asciiTheme="majorBidi" w:eastAsia="Calibri" w:hAnsiTheme="majorBidi" w:cstheme="majorBidi"/>
          <w:kern w:val="0"/>
          <w14:ligatures w14:val="none"/>
        </w:rPr>
        <w:t xml:space="preserve"> </w:t>
      </w:r>
      <w:r>
        <w:rPr>
          <w:rFonts w:asciiTheme="majorBidi" w:eastAsia="Calibri" w:hAnsiTheme="majorBidi" w:cstheme="majorBidi"/>
          <w:b/>
          <w:bCs/>
          <w:kern w:val="0"/>
          <w14:ligatures w14:val="none"/>
        </w:rPr>
        <w:t>(10 marks)</w:t>
      </w:r>
    </w:p>
    <w:p w:rsidR="00E654B6" w:rsidRPr="00C84040" w:rsidRDefault="00B268D9" w:rsidP="00B05C09">
      <w:pPr>
        <w:pStyle w:val="ListParagraph"/>
        <w:numPr>
          <w:ilvl w:val="0"/>
          <w:numId w:val="2"/>
        </w:numPr>
        <w:spacing w:after="0" w:line="259" w:lineRule="auto"/>
        <w:jc w:val="both"/>
        <w:rPr>
          <w:rFonts w:asciiTheme="majorBidi" w:eastAsia="Calibri" w:hAnsiTheme="majorBidi" w:cstheme="majorBidi"/>
          <w:kern w:val="0"/>
          <w14:ligatures w14:val="none"/>
        </w:rPr>
      </w:pPr>
      <w:proofErr w:type="spellStart"/>
      <w:r w:rsidRPr="00C84040">
        <w:rPr>
          <w:rFonts w:asciiTheme="majorBidi" w:eastAsia="Calibri" w:hAnsiTheme="majorBidi" w:cstheme="majorBidi"/>
          <w:kern w:val="0"/>
          <w14:ligatures w14:val="none"/>
        </w:rPr>
        <w:lastRenderedPageBreak/>
        <w:t>Mr</w:t>
      </w:r>
      <w:proofErr w:type="spellEnd"/>
      <w:r w:rsidRPr="00C84040">
        <w:rPr>
          <w:rFonts w:asciiTheme="majorBidi" w:eastAsia="Calibri" w:hAnsiTheme="majorBidi" w:cstheme="majorBidi"/>
          <w:kern w:val="0"/>
          <w14:ligatures w14:val="none"/>
        </w:rPr>
        <w:t xml:space="preserve"> </w:t>
      </w:r>
      <w:proofErr w:type="spellStart"/>
      <w:r w:rsidRPr="00C84040">
        <w:rPr>
          <w:rFonts w:asciiTheme="majorBidi" w:eastAsia="Calibri" w:hAnsiTheme="majorBidi" w:cstheme="majorBidi"/>
          <w:kern w:val="0"/>
          <w14:ligatures w14:val="none"/>
        </w:rPr>
        <w:t>Nyongesa</w:t>
      </w:r>
      <w:proofErr w:type="spellEnd"/>
      <w:r w:rsidRPr="00C84040">
        <w:rPr>
          <w:rFonts w:asciiTheme="majorBidi" w:eastAsia="Calibri" w:hAnsiTheme="majorBidi" w:cstheme="majorBidi"/>
          <w:kern w:val="0"/>
          <w14:ligatures w14:val="none"/>
        </w:rPr>
        <w:t xml:space="preserve"> intends to purchase 10,000 shares of the company. He has approached you as a student of financial analysis </w:t>
      </w:r>
      <w:r w:rsidRPr="00C84040">
        <w:rPr>
          <w:rFonts w:asciiTheme="majorBidi" w:eastAsia="Calibri" w:hAnsiTheme="majorBidi" w:cstheme="majorBidi"/>
          <w:kern w:val="0"/>
          <w14:ligatures w14:val="none"/>
        </w:rPr>
        <w:t xml:space="preserve">and valuation on the other non-financial he needs to consider before making the purchase decision. Advise </w:t>
      </w:r>
      <w:proofErr w:type="spellStart"/>
      <w:r w:rsidRPr="00C84040">
        <w:rPr>
          <w:rFonts w:asciiTheme="majorBidi" w:eastAsia="Calibri" w:hAnsiTheme="majorBidi" w:cstheme="majorBidi"/>
          <w:kern w:val="0"/>
          <w14:ligatures w14:val="none"/>
        </w:rPr>
        <w:t>Mr</w:t>
      </w:r>
      <w:proofErr w:type="spellEnd"/>
      <w:r w:rsidRPr="00C84040">
        <w:rPr>
          <w:rFonts w:asciiTheme="majorBidi" w:eastAsia="Calibri" w:hAnsiTheme="majorBidi" w:cstheme="majorBidi"/>
          <w:kern w:val="0"/>
          <w14:ligatures w14:val="none"/>
        </w:rPr>
        <w:t xml:space="preserve"> </w:t>
      </w:r>
      <w:proofErr w:type="spellStart"/>
      <w:r w:rsidRPr="00C84040">
        <w:rPr>
          <w:rFonts w:asciiTheme="majorBidi" w:eastAsia="Calibri" w:hAnsiTheme="majorBidi" w:cstheme="majorBidi"/>
          <w:kern w:val="0"/>
          <w14:ligatures w14:val="none"/>
        </w:rPr>
        <w:t>Nyongesa</w:t>
      </w:r>
      <w:proofErr w:type="spellEnd"/>
      <w:r w:rsidRPr="00C84040">
        <w:rPr>
          <w:rFonts w:asciiTheme="majorBidi" w:eastAsia="Calibri" w:hAnsiTheme="majorBidi" w:cstheme="majorBidi"/>
          <w:kern w:val="0"/>
          <w14:ligatures w14:val="none"/>
        </w:rPr>
        <w:t xml:space="preserve"> on FIVE such non-financial factors?                                                                            </w:t>
      </w:r>
      <w:r w:rsidR="00C84040">
        <w:rPr>
          <w:rFonts w:asciiTheme="majorBidi" w:eastAsia="Calibri" w:hAnsiTheme="majorBidi" w:cstheme="majorBidi"/>
          <w:kern w:val="0"/>
          <w14:ligatures w14:val="none"/>
        </w:rPr>
        <w:tab/>
      </w:r>
      <w:r w:rsidRPr="00C84040">
        <w:rPr>
          <w:rFonts w:asciiTheme="majorBidi" w:eastAsia="Calibri" w:hAnsiTheme="majorBidi" w:cstheme="majorBidi"/>
          <w:b/>
          <w:bCs/>
          <w:kern w:val="0"/>
          <w14:ligatures w14:val="none"/>
        </w:rPr>
        <w:t xml:space="preserve">(5 marks)                  </w:t>
      </w:r>
      <w:r w:rsidRPr="00C84040">
        <w:rPr>
          <w:rFonts w:asciiTheme="majorBidi" w:eastAsia="Calibri" w:hAnsiTheme="majorBidi" w:cstheme="majorBidi"/>
          <w:b/>
          <w:bCs/>
          <w:kern w:val="0"/>
          <w14:ligatures w14:val="none"/>
        </w:rPr>
        <w:t xml:space="preserve">           </w:t>
      </w:r>
      <w:r w:rsidR="00C84040" w:rsidRPr="00C84040">
        <w:rPr>
          <w:rFonts w:asciiTheme="majorBidi" w:eastAsia="Calibri" w:hAnsiTheme="majorBidi" w:cstheme="majorBidi"/>
          <w:b/>
          <w:bCs/>
          <w:kern w:val="0"/>
          <w14:ligatures w14:val="none"/>
        </w:rPr>
        <w:t xml:space="preserve">                              </w:t>
      </w:r>
    </w:p>
    <w:p w:rsidR="00E654B6" w:rsidRDefault="00E654B6">
      <w:pPr>
        <w:spacing w:line="259" w:lineRule="auto"/>
        <w:ind w:firstLine="720"/>
        <w:rPr>
          <w:rFonts w:asciiTheme="majorBidi" w:eastAsia="Calibri" w:hAnsiTheme="majorBidi" w:cstheme="majorBidi"/>
          <w:kern w:val="0"/>
          <w14:ligatures w14:val="none"/>
        </w:rPr>
      </w:pPr>
    </w:p>
    <w:p w:rsidR="00E654B6" w:rsidRDefault="00E654B6">
      <w:pPr>
        <w:rPr>
          <w:rFonts w:asciiTheme="majorBidi" w:eastAsia="Calibri" w:hAnsiTheme="majorBidi" w:cstheme="majorBidi"/>
          <w:kern w:val="0"/>
          <w14:ligatures w14:val="none"/>
        </w:rPr>
      </w:pPr>
    </w:p>
    <w:p w:rsidR="00E654B6" w:rsidRDefault="00B268D9">
      <w:pPr>
        <w:rPr>
          <w:rFonts w:asciiTheme="majorBidi" w:hAnsiTheme="majorBidi" w:cstheme="majorBidi"/>
          <w:bCs/>
        </w:rPr>
      </w:pPr>
      <w:r>
        <w:rPr>
          <w:rFonts w:asciiTheme="majorBidi" w:hAnsiTheme="majorBidi" w:cstheme="majorBidi"/>
          <w:b/>
        </w:rPr>
        <w:t>(</w:t>
      </w:r>
      <w:r>
        <w:rPr>
          <w:rFonts w:asciiTheme="majorBidi" w:hAnsiTheme="majorBidi" w:cstheme="majorBidi"/>
          <w:bCs/>
        </w:rPr>
        <w:t>d)  The qualitative characteristics of the financial statements are the attributes or features which will make the financial statement information useful for decision making, like when valuing a company. Req</w:t>
      </w:r>
      <w:r>
        <w:rPr>
          <w:rFonts w:asciiTheme="majorBidi" w:hAnsiTheme="majorBidi" w:cstheme="majorBidi"/>
          <w:bCs/>
        </w:rPr>
        <w:t xml:space="preserve">uired describe any </w:t>
      </w:r>
      <w:r>
        <w:rPr>
          <w:rFonts w:asciiTheme="majorBidi" w:hAnsiTheme="majorBidi" w:cstheme="majorBidi"/>
          <w:b/>
        </w:rPr>
        <w:t xml:space="preserve">FIVE </w:t>
      </w:r>
      <w:r>
        <w:rPr>
          <w:rFonts w:asciiTheme="majorBidi" w:hAnsiTheme="majorBidi" w:cstheme="majorBidi"/>
          <w:bCs/>
        </w:rPr>
        <w:t xml:space="preserve">such qualitative characteristics of the financial statements.                                                                                           </w:t>
      </w:r>
      <w:r w:rsidR="00C84040">
        <w:rPr>
          <w:rFonts w:asciiTheme="majorBidi" w:hAnsiTheme="majorBidi" w:cstheme="majorBidi"/>
          <w:b/>
        </w:rPr>
        <w:t>(5</w:t>
      </w:r>
      <w:r>
        <w:rPr>
          <w:rFonts w:asciiTheme="majorBidi" w:hAnsiTheme="majorBidi" w:cstheme="majorBidi"/>
          <w:b/>
        </w:rPr>
        <w:t xml:space="preserve"> marks)                                                                      </w:t>
      </w:r>
      <w:r>
        <w:rPr>
          <w:rFonts w:asciiTheme="majorBidi" w:hAnsiTheme="majorBidi" w:cstheme="majorBidi"/>
          <w:b/>
        </w:rPr>
        <w:t xml:space="preserve">          </w:t>
      </w:r>
      <w:r>
        <w:rPr>
          <w:rFonts w:asciiTheme="majorBidi" w:hAnsiTheme="majorBidi" w:cstheme="majorBidi"/>
          <w:bCs/>
        </w:rPr>
        <w:t xml:space="preserve">                                                                                              </w:t>
      </w:r>
    </w:p>
    <w:p w:rsidR="00E654B6" w:rsidRDefault="00E654B6">
      <w:pPr>
        <w:rPr>
          <w:rFonts w:asciiTheme="majorBidi" w:hAnsiTheme="majorBidi" w:cstheme="majorBidi"/>
          <w:b/>
        </w:rPr>
      </w:pPr>
    </w:p>
    <w:p w:rsidR="00E654B6" w:rsidRDefault="00B268D9">
      <w:pPr>
        <w:rPr>
          <w:rFonts w:asciiTheme="majorBidi" w:hAnsiTheme="majorBidi" w:cstheme="majorBidi"/>
          <w:b/>
        </w:rPr>
      </w:pPr>
      <w:r>
        <w:rPr>
          <w:rFonts w:asciiTheme="majorBidi" w:hAnsiTheme="majorBidi" w:cstheme="majorBidi"/>
          <w:b/>
        </w:rPr>
        <w:t>QUESTION TWO</w:t>
      </w:r>
    </w:p>
    <w:p w:rsidR="00E654B6" w:rsidRDefault="00B268D9">
      <w:pPr>
        <w:rPr>
          <w:rFonts w:asciiTheme="majorBidi" w:hAnsiTheme="majorBidi" w:cstheme="majorBidi"/>
          <w:bCs/>
        </w:rPr>
      </w:pPr>
      <w:r>
        <w:rPr>
          <w:rFonts w:asciiTheme="majorBidi" w:hAnsiTheme="majorBidi" w:cstheme="majorBidi"/>
          <w:bCs/>
        </w:rPr>
        <w:t xml:space="preserve">The Market Price </w:t>
      </w:r>
      <w:proofErr w:type="gramStart"/>
      <w:r>
        <w:rPr>
          <w:rFonts w:asciiTheme="majorBidi" w:hAnsiTheme="majorBidi" w:cstheme="majorBidi"/>
          <w:bCs/>
        </w:rPr>
        <w:t>Per</w:t>
      </w:r>
      <w:proofErr w:type="gramEnd"/>
      <w:r>
        <w:rPr>
          <w:rFonts w:asciiTheme="majorBidi" w:hAnsiTheme="majorBidi" w:cstheme="majorBidi"/>
          <w:bCs/>
        </w:rPr>
        <w:t xml:space="preserve"> Share (MPS) and the Dividend Per Share (DPS) for </w:t>
      </w:r>
      <w:proofErr w:type="spellStart"/>
      <w:r>
        <w:rPr>
          <w:rFonts w:asciiTheme="majorBidi" w:hAnsiTheme="majorBidi" w:cstheme="majorBidi"/>
          <w:bCs/>
        </w:rPr>
        <w:t>Maji</w:t>
      </w:r>
      <w:proofErr w:type="spellEnd"/>
      <w:r>
        <w:rPr>
          <w:rFonts w:asciiTheme="majorBidi" w:hAnsiTheme="majorBidi" w:cstheme="majorBidi"/>
          <w:bCs/>
        </w:rPr>
        <w:t xml:space="preserve"> </w:t>
      </w:r>
      <w:proofErr w:type="spellStart"/>
      <w:r>
        <w:rPr>
          <w:rFonts w:asciiTheme="majorBidi" w:hAnsiTheme="majorBidi" w:cstheme="majorBidi"/>
          <w:bCs/>
        </w:rPr>
        <w:t>Mazuri</w:t>
      </w:r>
      <w:proofErr w:type="spellEnd"/>
      <w:r>
        <w:rPr>
          <w:rFonts w:asciiTheme="majorBidi" w:hAnsiTheme="majorBidi" w:cstheme="majorBidi"/>
          <w:bCs/>
        </w:rPr>
        <w:t xml:space="preserve"> company Ltd for the past 5 years, were as follows:</w:t>
      </w:r>
    </w:p>
    <w:p w:rsidR="00E654B6" w:rsidRDefault="00E654B6">
      <w:pPr>
        <w:rPr>
          <w:rFonts w:asciiTheme="majorBidi" w:hAnsiTheme="majorBidi" w:cstheme="majorBidi"/>
          <w:b/>
        </w:rPr>
      </w:pPr>
    </w:p>
    <w:tbl>
      <w:tblPr>
        <w:tblW w:w="0" w:type="auto"/>
        <w:tblInd w:w="360" w:type="dxa"/>
        <w:tblLook w:val="04A0" w:firstRow="1" w:lastRow="0" w:firstColumn="1" w:lastColumn="0" w:noHBand="0" w:noVBand="1"/>
      </w:tblPr>
      <w:tblGrid>
        <w:gridCol w:w="2880"/>
        <w:gridCol w:w="991"/>
        <w:gridCol w:w="1257"/>
        <w:gridCol w:w="1078"/>
        <w:gridCol w:w="1257"/>
        <w:gridCol w:w="1203"/>
      </w:tblGrid>
      <w:tr w:rsidR="00E654B6">
        <w:tc>
          <w:tcPr>
            <w:tcW w:w="2880" w:type="dxa"/>
          </w:tcPr>
          <w:p w:rsidR="00E654B6" w:rsidRDefault="00E654B6">
            <w:pPr>
              <w:rPr>
                <w:rFonts w:asciiTheme="majorBidi" w:hAnsiTheme="majorBidi" w:cstheme="majorBidi"/>
                <w:b/>
              </w:rPr>
            </w:pPr>
          </w:p>
        </w:tc>
        <w:tc>
          <w:tcPr>
            <w:tcW w:w="991" w:type="dxa"/>
          </w:tcPr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>2018</w:t>
            </w:r>
          </w:p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proofErr w:type="spellStart"/>
            <w:r>
              <w:rPr>
                <w:rFonts w:asciiTheme="majorBidi" w:hAnsiTheme="majorBidi" w:cstheme="majorBidi"/>
                <w:bCs/>
              </w:rPr>
              <w:t>Shs</w:t>
            </w:r>
            <w:proofErr w:type="spellEnd"/>
            <w:r>
              <w:rPr>
                <w:rFonts w:asciiTheme="majorBidi" w:hAnsiTheme="majorBidi" w:cstheme="majorBidi"/>
                <w:bCs/>
              </w:rPr>
              <w:t>.</w:t>
            </w:r>
          </w:p>
        </w:tc>
        <w:tc>
          <w:tcPr>
            <w:tcW w:w="1257" w:type="dxa"/>
          </w:tcPr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>2019</w:t>
            </w:r>
          </w:p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proofErr w:type="spellStart"/>
            <w:r>
              <w:rPr>
                <w:rFonts w:asciiTheme="majorBidi" w:hAnsiTheme="majorBidi" w:cstheme="majorBidi"/>
                <w:bCs/>
              </w:rPr>
              <w:t>Shs</w:t>
            </w:r>
            <w:proofErr w:type="spellEnd"/>
            <w:r>
              <w:rPr>
                <w:rFonts w:asciiTheme="majorBidi" w:hAnsiTheme="majorBidi" w:cstheme="majorBidi"/>
                <w:bCs/>
              </w:rPr>
              <w:t>.</w:t>
            </w:r>
          </w:p>
        </w:tc>
        <w:tc>
          <w:tcPr>
            <w:tcW w:w="1078" w:type="dxa"/>
          </w:tcPr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>2020</w:t>
            </w:r>
          </w:p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proofErr w:type="spellStart"/>
            <w:r>
              <w:rPr>
                <w:rFonts w:asciiTheme="majorBidi" w:hAnsiTheme="majorBidi" w:cstheme="majorBidi"/>
                <w:bCs/>
              </w:rPr>
              <w:t>Shs</w:t>
            </w:r>
            <w:proofErr w:type="spellEnd"/>
            <w:r>
              <w:rPr>
                <w:rFonts w:asciiTheme="majorBidi" w:hAnsiTheme="majorBidi" w:cstheme="majorBidi"/>
                <w:bCs/>
              </w:rPr>
              <w:t>.</w:t>
            </w:r>
          </w:p>
        </w:tc>
        <w:tc>
          <w:tcPr>
            <w:tcW w:w="1257" w:type="dxa"/>
          </w:tcPr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>2021</w:t>
            </w:r>
          </w:p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proofErr w:type="spellStart"/>
            <w:r>
              <w:rPr>
                <w:rFonts w:asciiTheme="majorBidi" w:hAnsiTheme="majorBidi" w:cstheme="majorBidi"/>
                <w:bCs/>
              </w:rPr>
              <w:t>Shs</w:t>
            </w:r>
            <w:proofErr w:type="spellEnd"/>
            <w:r>
              <w:rPr>
                <w:rFonts w:asciiTheme="majorBidi" w:hAnsiTheme="majorBidi" w:cstheme="majorBidi"/>
                <w:bCs/>
              </w:rPr>
              <w:t>.</w:t>
            </w:r>
          </w:p>
        </w:tc>
        <w:tc>
          <w:tcPr>
            <w:tcW w:w="1203" w:type="dxa"/>
          </w:tcPr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>2022</w:t>
            </w:r>
          </w:p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proofErr w:type="spellStart"/>
            <w:r>
              <w:rPr>
                <w:rFonts w:asciiTheme="majorBidi" w:hAnsiTheme="majorBidi" w:cstheme="majorBidi"/>
                <w:bCs/>
              </w:rPr>
              <w:t>Shs</w:t>
            </w:r>
            <w:proofErr w:type="spellEnd"/>
            <w:r>
              <w:rPr>
                <w:rFonts w:asciiTheme="majorBidi" w:hAnsiTheme="majorBidi" w:cstheme="majorBidi"/>
                <w:bCs/>
              </w:rPr>
              <w:t>.</w:t>
            </w:r>
          </w:p>
        </w:tc>
      </w:tr>
      <w:tr w:rsidR="00E654B6">
        <w:tc>
          <w:tcPr>
            <w:tcW w:w="2880" w:type="dxa"/>
          </w:tcPr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>MPS as of 31</w:t>
            </w:r>
            <w:r>
              <w:rPr>
                <w:rFonts w:asciiTheme="majorBidi" w:hAnsiTheme="majorBidi" w:cstheme="majorBidi"/>
                <w:bCs/>
                <w:vertAlign w:val="superscript"/>
              </w:rPr>
              <w:t>st</w:t>
            </w:r>
            <w:r>
              <w:rPr>
                <w:rFonts w:asciiTheme="majorBidi" w:hAnsiTheme="majorBidi" w:cstheme="majorBidi"/>
                <w:bCs/>
              </w:rPr>
              <w:t xml:space="preserve"> Dec</w:t>
            </w:r>
          </w:p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 xml:space="preserve">DPS for the year </w:t>
            </w:r>
          </w:p>
        </w:tc>
        <w:tc>
          <w:tcPr>
            <w:tcW w:w="991" w:type="dxa"/>
          </w:tcPr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>40</w:t>
            </w:r>
          </w:p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>-</w:t>
            </w:r>
          </w:p>
        </w:tc>
        <w:tc>
          <w:tcPr>
            <w:tcW w:w="1257" w:type="dxa"/>
          </w:tcPr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>45</w:t>
            </w:r>
          </w:p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>3</w:t>
            </w:r>
          </w:p>
        </w:tc>
        <w:tc>
          <w:tcPr>
            <w:tcW w:w="1078" w:type="dxa"/>
          </w:tcPr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>53</w:t>
            </w:r>
          </w:p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>4</w:t>
            </w:r>
          </w:p>
        </w:tc>
        <w:tc>
          <w:tcPr>
            <w:tcW w:w="1257" w:type="dxa"/>
          </w:tcPr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>50</w:t>
            </w:r>
          </w:p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>3</w:t>
            </w:r>
          </w:p>
        </w:tc>
        <w:tc>
          <w:tcPr>
            <w:tcW w:w="1203" w:type="dxa"/>
          </w:tcPr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>52</w:t>
            </w:r>
          </w:p>
          <w:p w:rsidR="00E654B6" w:rsidRDefault="00B268D9">
            <w:pPr>
              <w:rPr>
                <w:rFonts w:asciiTheme="majorBidi" w:hAnsiTheme="majorBidi" w:cstheme="majorBidi"/>
                <w:bCs/>
              </w:rPr>
            </w:pPr>
            <w:r>
              <w:rPr>
                <w:rFonts w:asciiTheme="majorBidi" w:hAnsiTheme="majorBidi" w:cstheme="majorBidi"/>
                <w:bCs/>
              </w:rPr>
              <w:t>-</w:t>
            </w:r>
          </w:p>
        </w:tc>
      </w:tr>
    </w:tbl>
    <w:p w:rsidR="00E654B6" w:rsidRDefault="00E654B6">
      <w:pPr>
        <w:rPr>
          <w:rFonts w:asciiTheme="majorBidi" w:hAnsiTheme="majorBidi" w:cstheme="majorBidi"/>
          <w:b/>
        </w:rPr>
      </w:pPr>
    </w:p>
    <w:p w:rsidR="00E654B6" w:rsidRDefault="00B268D9">
      <w:pPr>
        <w:rPr>
          <w:rFonts w:asciiTheme="majorBidi" w:hAnsiTheme="majorBidi" w:cstheme="majorBidi"/>
          <w:bCs/>
        </w:rPr>
      </w:pPr>
      <w:r>
        <w:rPr>
          <w:rFonts w:asciiTheme="majorBidi" w:hAnsiTheme="majorBidi" w:cstheme="majorBidi"/>
          <w:bCs/>
        </w:rPr>
        <w:t>Required</w:t>
      </w:r>
    </w:p>
    <w:p w:rsidR="00E654B6" w:rsidRDefault="00B268D9">
      <w:pPr>
        <w:numPr>
          <w:ilvl w:val="0"/>
          <w:numId w:val="3"/>
        </w:numPr>
        <w:rPr>
          <w:rFonts w:asciiTheme="majorBidi" w:hAnsiTheme="majorBidi" w:cstheme="majorBidi"/>
          <w:b/>
        </w:rPr>
      </w:pPr>
      <w:r>
        <w:rPr>
          <w:rFonts w:asciiTheme="majorBidi" w:hAnsiTheme="majorBidi" w:cstheme="majorBidi"/>
          <w:bCs/>
        </w:rPr>
        <w:t xml:space="preserve">Determine the estimated cost of equity/shareholders percentage yield for each of the years involved.                                                                                    </w:t>
      </w:r>
      <w:r w:rsidR="00C84040">
        <w:rPr>
          <w:rFonts w:asciiTheme="majorBidi" w:hAnsiTheme="majorBidi" w:cstheme="majorBidi"/>
          <w:bCs/>
        </w:rPr>
        <w:tab/>
      </w:r>
      <w:r w:rsidR="00C84040">
        <w:rPr>
          <w:rFonts w:asciiTheme="majorBidi" w:hAnsiTheme="majorBidi" w:cstheme="majorBidi"/>
          <w:b/>
        </w:rPr>
        <w:t>(</w:t>
      </w:r>
      <w:bookmarkStart w:id="0" w:name="_GoBack"/>
      <w:bookmarkEnd w:id="0"/>
      <w:r>
        <w:rPr>
          <w:rFonts w:asciiTheme="majorBidi" w:hAnsiTheme="majorBidi" w:cstheme="majorBidi"/>
          <w:b/>
        </w:rPr>
        <w:t>12 marks)</w:t>
      </w:r>
    </w:p>
    <w:p w:rsidR="00E654B6" w:rsidRDefault="00E654B6">
      <w:pPr>
        <w:rPr>
          <w:rFonts w:asciiTheme="majorBidi" w:hAnsiTheme="majorBidi" w:cstheme="majorBidi"/>
          <w:b/>
        </w:rPr>
      </w:pPr>
    </w:p>
    <w:p w:rsidR="00E654B6" w:rsidRDefault="00B268D9">
      <w:pPr>
        <w:rPr>
          <w:rFonts w:asciiTheme="majorBidi" w:hAnsiTheme="majorBidi" w:cstheme="majorBidi"/>
          <w:bCs/>
        </w:rPr>
      </w:pPr>
      <w:r>
        <w:rPr>
          <w:rFonts w:asciiTheme="majorBidi" w:hAnsiTheme="majorBidi" w:cstheme="majorBidi"/>
          <w:bCs/>
        </w:rPr>
        <w:t>2b (</w:t>
      </w:r>
      <w:proofErr w:type="spellStart"/>
      <w:r>
        <w:rPr>
          <w:rFonts w:asciiTheme="majorBidi" w:hAnsiTheme="majorBidi" w:cstheme="majorBidi"/>
          <w:bCs/>
        </w:rPr>
        <w:t>i</w:t>
      </w:r>
      <w:proofErr w:type="spellEnd"/>
      <w:r>
        <w:rPr>
          <w:rFonts w:asciiTheme="majorBidi" w:hAnsiTheme="majorBidi" w:cstheme="majorBidi"/>
          <w:bCs/>
        </w:rPr>
        <w:t xml:space="preserve">) </w:t>
      </w:r>
      <w:proofErr w:type="gramStart"/>
      <w:r>
        <w:rPr>
          <w:rFonts w:asciiTheme="majorBidi" w:hAnsiTheme="majorBidi" w:cstheme="majorBidi"/>
          <w:bCs/>
        </w:rPr>
        <w:t>Define</w:t>
      </w:r>
      <w:proofErr w:type="gramEnd"/>
      <w:r>
        <w:rPr>
          <w:rFonts w:asciiTheme="majorBidi" w:hAnsiTheme="majorBidi" w:cstheme="majorBidi"/>
          <w:bCs/>
        </w:rPr>
        <w:t xml:space="preserve"> the term Capital Asset Pricing Models as used</w:t>
      </w:r>
      <w:r>
        <w:rPr>
          <w:rFonts w:asciiTheme="majorBidi" w:hAnsiTheme="majorBidi" w:cstheme="majorBidi"/>
          <w:bCs/>
        </w:rPr>
        <w:t xml:space="preserve"> in investment decisions.</w:t>
      </w:r>
    </w:p>
    <w:p w:rsidR="00E654B6" w:rsidRDefault="00B268D9">
      <w:pPr>
        <w:rPr>
          <w:rFonts w:asciiTheme="majorBidi" w:hAnsiTheme="majorBidi" w:cstheme="majorBidi"/>
          <w:bCs/>
        </w:rPr>
      </w:pPr>
      <w:r>
        <w:rPr>
          <w:rFonts w:asciiTheme="majorBidi" w:hAnsiTheme="majorBidi" w:cstheme="majorBidi"/>
          <w:bCs/>
        </w:rPr>
        <w:t xml:space="preserve">  (ii) Describe by giving examples the following as used in Capital Asset Pricing Model</w:t>
      </w:r>
    </w:p>
    <w:p w:rsidR="00E654B6" w:rsidRDefault="00B268D9">
      <w:pPr>
        <w:numPr>
          <w:ilvl w:val="0"/>
          <w:numId w:val="3"/>
        </w:numPr>
        <w:rPr>
          <w:rFonts w:asciiTheme="majorBidi" w:hAnsiTheme="majorBidi" w:cstheme="majorBidi"/>
          <w:b/>
        </w:rPr>
      </w:pPr>
      <w:r>
        <w:rPr>
          <w:rFonts w:asciiTheme="majorBidi" w:hAnsiTheme="majorBidi" w:cstheme="majorBidi"/>
          <w:bCs/>
        </w:rPr>
        <w:t xml:space="preserve">Systematic risks                                                                                          </w:t>
      </w:r>
      <w:r w:rsidR="00C84040">
        <w:rPr>
          <w:rFonts w:asciiTheme="majorBidi" w:hAnsiTheme="majorBidi" w:cstheme="majorBidi"/>
          <w:bCs/>
        </w:rPr>
        <w:tab/>
      </w:r>
      <w:r w:rsidR="00C84040">
        <w:rPr>
          <w:rFonts w:asciiTheme="majorBidi" w:hAnsiTheme="majorBidi" w:cstheme="majorBidi"/>
          <w:b/>
        </w:rPr>
        <w:t>(</w:t>
      </w:r>
      <w:r>
        <w:rPr>
          <w:rFonts w:asciiTheme="majorBidi" w:hAnsiTheme="majorBidi" w:cstheme="majorBidi"/>
          <w:b/>
        </w:rPr>
        <w:t>4 marks)</w:t>
      </w:r>
    </w:p>
    <w:p w:rsidR="00E654B6" w:rsidRDefault="00B268D9">
      <w:pPr>
        <w:numPr>
          <w:ilvl w:val="0"/>
          <w:numId w:val="3"/>
        </w:numPr>
        <w:rPr>
          <w:rFonts w:asciiTheme="majorBidi" w:hAnsiTheme="majorBidi" w:cstheme="majorBidi"/>
          <w:bCs/>
        </w:rPr>
      </w:pPr>
      <w:r>
        <w:rPr>
          <w:rFonts w:asciiTheme="majorBidi" w:hAnsiTheme="majorBidi" w:cstheme="majorBidi"/>
          <w:bCs/>
        </w:rPr>
        <w:t xml:space="preserve">Unsystematic risks       </w:t>
      </w:r>
      <w:r>
        <w:rPr>
          <w:rFonts w:asciiTheme="majorBidi" w:hAnsiTheme="majorBidi" w:cstheme="majorBidi"/>
          <w:bCs/>
        </w:rPr>
        <w:t xml:space="preserve">                                                                             </w:t>
      </w:r>
      <w:r w:rsidR="00C84040">
        <w:rPr>
          <w:rFonts w:asciiTheme="majorBidi" w:hAnsiTheme="majorBidi" w:cstheme="majorBidi"/>
          <w:bCs/>
        </w:rPr>
        <w:tab/>
      </w:r>
      <w:r w:rsidR="00C84040">
        <w:rPr>
          <w:rFonts w:asciiTheme="majorBidi" w:hAnsiTheme="majorBidi" w:cstheme="majorBidi"/>
          <w:b/>
        </w:rPr>
        <w:t>(</w:t>
      </w:r>
      <w:r>
        <w:rPr>
          <w:rFonts w:asciiTheme="majorBidi" w:hAnsiTheme="majorBidi" w:cstheme="majorBidi"/>
          <w:b/>
        </w:rPr>
        <w:t>4 marks</w:t>
      </w:r>
      <w:r>
        <w:rPr>
          <w:rFonts w:asciiTheme="majorBidi" w:hAnsiTheme="majorBidi" w:cstheme="majorBidi"/>
          <w:bCs/>
        </w:rPr>
        <w:t>)</w:t>
      </w:r>
    </w:p>
    <w:p w:rsidR="00E654B6" w:rsidRDefault="00E654B6">
      <w:pPr>
        <w:rPr>
          <w:rFonts w:asciiTheme="majorBidi" w:hAnsiTheme="majorBidi" w:cstheme="majorBidi"/>
          <w:b/>
        </w:rPr>
      </w:pPr>
    </w:p>
    <w:p w:rsidR="00E654B6" w:rsidRDefault="00E654B6">
      <w:pPr>
        <w:rPr>
          <w:rFonts w:asciiTheme="majorBidi" w:hAnsiTheme="majorBidi" w:cstheme="majorBidi"/>
          <w:b/>
        </w:rPr>
      </w:pPr>
    </w:p>
    <w:p w:rsidR="00E654B6" w:rsidRDefault="00E654B6">
      <w:pPr>
        <w:rPr>
          <w:rFonts w:asciiTheme="majorBidi" w:hAnsiTheme="majorBidi" w:cstheme="majorBidi"/>
          <w:b/>
        </w:rPr>
      </w:pPr>
    </w:p>
    <w:p w:rsidR="00E654B6" w:rsidRDefault="00E654B6">
      <w:pPr>
        <w:rPr>
          <w:rFonts w:asciiTheme="majorBidi" w:hAnsiTheme="majorBidi" w:cstheme="majorBidi"/>
          <w:b/>
        </w:rPr>
      </w:pPr>
    </w:p>
    <w:p w:rsidR="00E654B6" w:rsidRDefault="00E654B6">
      <w:pPr>
        <w:rPr>
          <w:rFonts w:asciiTheme="majorBidi" w:hAnsiTheme="majorBidi" w:cstheme="majorBidi"/>
          <w:b/>
        </w:rPr>
      </w:pPr>
    </w:p>
    <w:p w:rsidR="00C84040" w:rsidRDefault="00C84040">
      <w:pPr>
        <w:rPr>
          <w:rFonts w:asciiTheme="majorBidi" w:hAnsiTheme="majorBidi" w:cstheme="majorBidi"/>
          <w:b/>
        </w:rPr>
      </w:pPr>
    </w:p>
    <w:p w:rsidR="00C84040" w:rsidRDefault="00C84040">
      <w:pPr>
        <w:rPr>
          <w:rFonts w:asciiTheme="majorBidi" w:hAnsiTheme="majorBidi" w:cstheme="majorBidi"/>
          <w:b/>
        </w:rPr>
      </w:pPr>
    </w:p>
    <w:p w:rsidR="00C84040" w:rsidRDefault="00C84040">
      <w:pPr>
        <w:rPr>
          <w:rFonts w:asciiTheme="majorBidi" w:hAnsiTheme="majorBidi" w:cstheme="majorBidi"/>
          <w:b/>
        </w:rPr>
      </w:pPr>
    </w:p>
    <w:p w:rsidR="00C84040" w:rsidRDefault="00C84040">
      <w:pPr>
        <w:rPr>
          <w:rFonts w:asciiTheme="majorBidi" w:hAnsiTheme="majorBidi" w:cstheme="majorBidi"/>
          <w:b/>
        </w:rPr>
      </w:pPr>
    </w:p>
    <w:p w:rsidR="00E654B6" w:rsidRDefault="00B268D9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  <w:b/>
        </w:rPr>
        <w:t>QUESTION THREE</w:t>
      </w:r>
    </w:p>
    <w:p w:rsidR="00E654B6" w:rsidRDefault="00B268D9">
      <w:pPr>
        <w:numPr>
          <w:ilvl w:val="0"/>
          <w:numId w:val="4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Explain the meaning of prudence concept showing how this is applied in stock valuation.  </w:t>
      </w:r>
    </w:p>
    <w:p w:rsidR="00E654B6" w:rsidRDefault="00B268D9">
      <w:pPr>
        <w:ind w:left="36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                                                                                                                      </w:t>
      </w:r>
      <w:r>
        <w:rPr>
          <w:rFonts w:asciiTheme="majorBidi" w:hAnsiTheme="majorBidi" w:cstheme="majorBidi"/>
          <w:b/>
          <w:bCs/>
        </w:rPr>
        <w:t>(3 marks)</w:t>
      </w:r>
      <w:r>
        <w:rPr>
          <w:rFonts w:asciiTheme="majorBidi" w:hAnsiTheme="majorBidi" w:cstheme="majorBidi"/>
        </w:rPr>
        <w:t xml:space="preserve">                                                                                                                                 </w:t>
      </w:r>
      <w:r>
        <w:rPr>
          <w:rFonts w:asciiTheme="majorBidi" w:hAnsiTheme="majorBidi" w:cstheme="majorBidi"/>
        </w:rPr>
        <w:t xml:space="preserve">                                                                                       </w:t>
      </w:r>
    </w:p>
    <w:p w:rsidR="00E654B6" w:rsidRDefault="00B268D9">
      <w:pPr>
        <w:numPr>
          <w:ilvl w:val="0"/>
          <w:numId w:val="4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The summarized financial statements of Baraka Enterprises Ltd. are as follows:</w:t>
      </w:r>
    </w:p>
    <w:p w:rsidR="00E654B6" w:rsidRDefault="00E654B6">
      <w:pPr>
        <w:rPr>
          <w:rFonts w:asciiTheme="majorBidi" w:hAnsiTheme="majorBidi" w:cstheme="majorBidi"/>
        </w:rPr>
      </w:pPr>
    </w:p>
    <w:tbl>
      <w:tblPr>
        <w:tblStyle w:val="TableGrid"/>
        <w:tblW w:w="0" w:type="auto"/>
        <w:tblInd w:w="8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80"/>
        <w:gridCol w:w="1260"/>
        <w:gridCol w:w="1188"/>
      </w:tblGrid>
      <w:tr w:rsidR="00E654B6">
        <w:tc>
          <w:tcPr>
            <w:tcW w:w="8028" w:type="dxa"/>
            <w:gridSpan w:val="3"/>
          </w:tcPr>
          <w:p w:rsidR="00E654B6" w:rsidRDefault="00B268D9">
            <w:pP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Income statement for the year ended 30 September</w:t>
            </w:r>
          </w:p>
        </w:tc>
      </w:tr>
      <w:tr w:rsidR="00E654B6">
        <w:tc>
          <w:tcPr>
            <w:tcW w:w="5580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2022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2023</w:t>
            </w:r>
          </w:p>
        </w:tc>
      </w:tr>
      <w:tr w:rsidR="00E654B6">
        <w:tc>
          <w:tcPr>
            <w:tcW w:w="5580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Sh.’000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Sh.’000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Sales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20,000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28,000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Cost of sales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(15,000)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(21,000)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Gross profit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5,000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7,000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Administrative expenses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(3,800)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(4,600)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Debenture interest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 xml:space="preserve">  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_(400)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Net profit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1,200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2,000</w:t>
            </w:r>
          </w:p>
        </w:tc>
      </w:tr>
    </w:tbl>
    <w:p w:rsidR="00E654B6" w:rsidRDefault="00E654B6">
      <w:pPr>
        <w:rPr>
          <w:rFonts w:asciiTheme="majorBidi" w:hAnsiTheme="majorBidi" w:cstheme="majorBidi"/>
        </w:rPr>
      </w:pPr>
    </w:p>
    <w:p w:rsidR="00E654B6" w:rsidRDefault="00E654B6">
      <w:pPr>
        <w:rPr>
          <w:rFonts w:asciiTheme="majorBidi" w:hAnsiTheme="majorBidi" w:cstheme="majorBidi"/>
        </w:rPr>
      </w:pPr>
    </w:p>
    <w:tbl>
      <w:tblPr>
        <w:tblStyle w:val="TableGrid"/>
        <w:tblW w:w="0" w:type="auto"/>
        <w:tblInd w:w="8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80"/>
        <w:gridCol w:w="1260"/>
        <w:gridCol w:w="1188"/>
      </w:tblGrid>
      <w:tr w:rsidR="00E654B6">
        <w:tc>
          <w:tcPr>
            <w:tcW w:w="8028" w:type="dxa"/>
            <w:gridSpan w:val="3"/>
          </w:tcPr>
          <w:p w:rsidR="00E654B6" w:rsidRDefault="00B268D9">
            <w:pP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Balance sheet as at 30 September</w:t>
            </w:r>
          </w:p>
        </w:tc>
      </w:tr>
      <w:tr w:rsidR="00E654B6">
        <w:tc>
          <w:tcPr>
            <w:tcW w:w="5580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2022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2023</w:t>
            </w:r>
          </w:p>
        </w:tc>
      </w:tr>
      <w:tr w:rsidR="00E654B6">
        <w:tc>
          <w:tcPr>
            <w:tcW w:w="5580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Sh.’000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Sh.’000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Assets:</w:t>
            </w:r>
          </w:p>
        </w:tc>
        <w:tc>
          <w:tcPr>
            <w:tcW w:w="1260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</w:p>
        </w:tc>
        <w:tc>
          <w:tcPr>
            <w:tcW w:w="1188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Non-current assets (net book value)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11,000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14,000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Current assets:</w:t>
            </w:r>
          </w:p>
        </w:tc>
        <w:tc>
          <w:tcPr>
            <w:tcW w:w="1260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</w:p>
        </w:tc>
        <w:tc>
          <w:tcPr>
            <w:tcW w:w="1188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Inventories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2,000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3,000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Trade and other receivables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2,500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2,800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Balance at bank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___-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_500</w:t>
            </w:r>
          </w:p>
        </w:tc>
      </w:tr>
      <w:tr w:rsidR="00E654B6">
        <w:tc>
          <w:tcPr>
            <w:tcW w:w="5580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4,500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6,300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lastRenderedPageBreak/>
              <w:t>Total assets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15,500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20,300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Equity and liabilities:</w:t>
            </w:r>
          </w:p>
        </w:tc>
        <w:tc>
          <w:tcPr>
            <w:tcW w:w="1260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</w:p>
        </w:tc>
        <w:tc>
          <w:tcPr>
            <w:tcW w:w="1188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Capital and reserves:</w:t>
            </w:r>
          </w:p>
        </w:tc>
        <w:tc>
          <w:tcPr>
            <w:tcW w:w="1260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</w:p>
        </w:tc>
        <w:tc>
          <w:tcPr>
            <w:tcW w:w="1188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Issued and fully paid</w:t>
            </w:r>
          </w:p>
        </w:tc>
        <w:tc>
          <w:tcPr>
            <w:tcW w:w="1260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</w:p>
        </w:tc>
        <w:tc>
          <w:tcPr>
            <w:tcW w:w="1188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1,000,000 ordinary shares of Sh.10 each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10,000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10,000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Revenue reserves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_3,000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_4,100</w:t>
            </w:r>
          </w:p>
        </w:tc>
      </w:tr>
      <w:tr w:rsidR="00E654B6">
        <w:tc>
          <w:tcPr>
            <w:tcW w:w="5580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13,000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14,100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Noncurrent liabilities</w:t>
            </w:r>
          </w:p>
        </w:tc>
        <w:tc>
          <w:tcPr>
            <w:tcW w:w="1260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</w:p>
        </w:tc>
        <w:tc>
          <w:tcPr>
            <w:tcW w:w="1188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8% debentures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____-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5,000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Current liabilities</w:t>
            </w:r>
          </w:p>
        </w:tc>
        <w:tc>
          <w:tcPr>
            <w:tcW w:w="1260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</w:p>
        </w:tc>
        <w:tc>
          <w:tcPr>
            <w:tcW w:w="1188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Trade and other payables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1,500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1,200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 xml:space="preserve">Bank </w:t>
            </w:r>
            <w:r>
              <w:rPr>
                <w:rFonts w:asciiTheme="majorBidi" w:eastAsia="Times New Roman" w:hAnsiTheme="majorBidi" w:cstheme="majorBidi"/>
                <w:kern w:val="0"/>
                <w14:ligatures w14:val="none"/>
              </w:rPr>
              <w:t>overdraft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_1,000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____-</w:t>
            </w:r>
          </w:p>
        </w:tc>
      </w:tr>
      <w:tr w:rsidR="00E654B6">
        <w:tc>
          <w:tcPr>
            <w:tcW w:w="5580" w:type="dxa"/>
          </w:tcPr>
          <w:p w:rsidR="00E654B6" w:rsidRDefault="00E654B6">
            <w:pPr>
              <w:rPr>
                <w:rFonts w:asciiTheme="majorBidi" w:eastAsia="Times New Roman" w:hAnsiTheme="majorBidi" w:cstheme="majorBidi"/>
                <w:kern w:val="0"/>
                <w14:ligatures w14:val="none"/>
              </w:rPr>
            </w:pP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_2,500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_1,200</w:t>
            </w:r>
          </w:p>
        </w:tc>
      </w:tr>
      <w:tr w:rsidR="00E654B6">
        <w:tc>
          <w:tcPr>
            <w:tcW w:w="558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/>
                <w:kern w:val="0"/>
                <w14:ligatures w14:val="none"/>
              </w:rPr>
              <w:t>Total equity and liabilities</w:t>
            </w:r>
          </w:p>
        </w:tc>
        <w:tc>
          <w:tcPr>
            <w:tcW w:w="1260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15,500</w:t>
            </w:r>
          </w:p>
        </w:tc>
        <w:tc>
          <w:tcPr>
            <w:tcW w:w="1188" w:type="dxa"/>
          </w:tcPr>
          <w:p w:rsidR="00E654B6" w:rsidRDefault="00B268D9">
            <w:pP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kern w:val="0"/>
                <w:u w:val="single"/>
                <w14:ligatures w14:val="none"/>
              </w:rPr>
              <w:t>20,300</w:t>
            </w:r>
          </w:p>
        </w:tc>
      </w:tr>
    </w:tbl>
    <w:p w:rsidR="00E654B6" w:rsidRDefault="00E654B6">
      <w:pPr>
        <w:rPr>
          <w:rFonts w:asciiTheme="majorBidi" w:hAnsiTheme="majorBidi" w:cstheme="majorBidi"/>
        </w:rPr>
      </w:pPr>
    </w:p>
    <w:p w:rsidR="00E654B6" w:rsidRDefault="00B268D9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Stock as at 1 October 2021 was Sh.5</w:t>
      </w:r>
      <w:proofErr w:type="gramStart"/>
      <w:r>
        <w:rPr>
          <w:rFonts w:asciiTheme="majorBidi" w:hAnsiTheme="majorBidi" w:cstheme="majorBidi"/>
        </w:rPr>
        <w:t>,000,000</w:t>
      </w:r>
      <w:proofErr w:type="gramEnd"/>
    </w:p>
    <w:p w:rsidR="00E654B6" w:rsidRDefault="00E654B6">
      <w:pPr>
        <w:rPr>
          <w:rFonts w:asciiTheme="majorBidi" w:hAnsiTheme="majorBidi" w:cstheme="majorBidi"/>
        </w:rPr>
      </w:pPr>
    </w:p>
    <w:p w:rsidR="00E654B6" w:rsidRDefault="00B268D9">
      <w:pPr>
        <w:rPr>
          <w:rFonts w:asciiTheme="majorBidi" w:hAnsiTheme="majorBidi" w:cstheme="majorBidi"/>
          <w:b/>
        </w:rPr>
      </w:pPr>
      <w:r>
        <w:rPr>
          <w:rFonts w:asciiTheme="majorBidi" w:hAnsiTheme="majorBidi" w:cstheme="majorBidi"/>
          <w:b/>
        </w:rPr>
        <w:t>Required:</w:t>
      </w:r>
    </w:p>
    <w:p w:rsidR="00E654B6" w:rsidRDefault="00B268D9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For each year, calculate the following:</w:t>
      </w:r>
    </w:p>
    <w:p w:rsidR="00E654B6" w:rsidRDefault="00B268D9">
      <w:pPr>
        <w:numPr>
          <w:ilvl w:val="0"/>
          <w:numId w:val="5"/>
        </w:numPr>
        <w:tabs>
          <w:tab w:val="clear" w:pos="360"/>
          <w:tab w:val="left" w:pos="720"/>
        </w:tabs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Gross profit margin                                                                                          </w:t>
      </w:r>
      <w:r>
        <w:rPr>
          <w:rFonts w:asciiTheme="majorBidi" w:hAnsiTheme="majorBidi" w:cstheme="majorBidi"/>
          <w:b/>
          <w:bCs/>
        </w:rPr>
        <w:t>(2 marks)</w:t>
      </w:r>
    </w:p>
    <w:p w:rsidR="00E654B6" w:rsidRDefault="00B268D9">
      <w:pPr>
        <w:numPr>
          <w:ilvl w:val="0"/>
          <w:numId w:val="5"/>
        </w:numPr>
        <w:tabs>
          <w:tab w:val="clear" w:pos="360"/>
          <w:tab w:val="left" w:pos="720"/>
        </w:tabs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Inventory turnover                                                                                            </w:t>
      </w:r>
      <w:r>
        <w:rPr>
          <w:rFonts w:asciiTheme="majorBidi" w:hAnsiTheme="majorBidi" w:cstheme="majorBidi"/>
          <w:b/>
          <w:bCs/>
        </w:rPr>
        <w:t>(2 marks)</w:t>
      </w:r>
    </w:p>
    <w:p w:rsidR="00E654B6" w:rsidRDefault="00B268D9">
      <w:pPr>
        <w:numPr>
          <w:ilvl w:val="0"/>
          <w:numId w:val="5"/>
        </w:numPr>
        <w:tabs>
          <w:tab w:val="clear" w:pos="360"/>
          <w:tab w:val="left" w:pos="720"/>
        </w:tabs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Return on equity </w:t>
      </w:r>
      <w:r>
        <w:rPr>
          <w:rFonts w:asciiTheme="majorBidi" w:hAnsiTheme="majorBidi" w:cstheme="majorBidi"/>
        </w:rPr>
        <w:t xml:space="preserve">                                                                                              </w:t>
      </w:r>
      <w:r w:rsidR="00C84040">
        <w:rPr>
          <w:rFonts w:asciiTheme="majorBidi" w:hAnsiTheme="majorBidi" w:cstheme="majorBidi"/>
        </w:rPr>
        <w:tab/>
      </w:r>
      <w:r>
        <w:rPr>
          <w:rFonts w:asciiTheme="majorBidi" w:hAnsiTheme="majorBidi" w:cstheme="majorBidi"/>
          <w:b/>
          <w:bCs/>
        </w:rPr>
        <w:t>(2 marks)</w:t>
      </w:r>
    </w:p>
    <w:p w:rsidR="00E654B6" w:rsidRDefault="00B268D9">
      <w:pPr>
        <w:numPr>
          <w:ilvl w:val="0"/>
          <w:numId w:val="5"/>
        </w:numPr>
        <w:tabs>
          <w:tab w:val="clear" w:pos="360"/>
          <w:tab w:val="left" w:pos="720"/>
        </w:tabs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 xml:space="preserve">Return on assets                                                                                               </w:t>
      </w:r>
      <w:r w:rsidR="00C84040">
        <w:rPr>
          <w:rFonts w:asciiTheme="majorBidi" w:hAnsiTheme="majorBidi" w:cstheme="majorBidi"/>
        </w:rPr>
        <w:tab/>
      </w:r>
      <w:r>
        <w:rPr>
          <w:rFonts w:asciiTheme="majorBidi" w:hAnsiTheme="majorBidi" w:cstheme="majorBidi"/>
          <w:b/>
          <w:bCs/>
        </w:rPr>
        <w:t>(2 marks)</w:t>
      </w:r>
    </w:p>
    <w:p w:rsidR="00E654B6" w:rsidRDefault="00B268D9">
      <w:pPr>
        <w:numPr>
          <w:ilvl w:val="0"/>
          <w:numId w:val="5"/>
        </w:numPr>
        <w:tabs>
          <w:tab w:val="clear" w:pos="360"/>
          <w:tab w:val="left" w:pos="720"/>
        </w:tabs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 xml:space="preserve">Acid test ratio                </w:t>
      </w:r>
      <w:r>
        <w:rPr>
          <w:rFonts w:asciiTheme="majorBidi" w:hAnsiTheme="majorBidi" w:cstheme="majorBidi"/>
        </w:rPr>
        <w:t xml:space="preserve">                                                                                  </w:t>
      </w:r>
      <w:r>
        <w:rPr>
          <w:rFonts w:asciiTheme="majorBidi" w:hAnsiTheme="majorBidi" w:cstheme="majorBidi"/>
        </w:rPr>
        <w:t xml:space="preserve"> </w:t>
      </w:r>
      <w:r w:rsidR="00C84040">
        <w:rPr>
          <w:rFonts w:asciiTheme="majorBidi" w:hAnsiTheme="majorBidi" w:cstheme="majorBidi"/>
        </w:rPr>
        <w:tab/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  <w:b/>
          <w:bCs/>
        </w:rPr>
        <w:t>(2 marks)</w:t>
      </w:r>
    </w:p>
    <w:p w:rsidR="00E654B6" w:rsidRDefault="00B268D9">
      <w:pPr>
        <w:numPr>
          <w:ilvl w:val="0"/>
          <w:numId w:val="5"/>
        </w:numPr>
        <w:tabs>
          <w:tab w:val="clear" w:pos="360"/>
          <w:tab w:val="left" w:pos="720"/>
        </w:tabs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 xml:space="preserve">Current ratio                                                                                                     </w:t>
      </w:r>
      <w:r w:rsidR="00C84040">
        <w:rPr>
          <w:rFonts w:asciiTheme="majorBidi" w:hAnsiTheme="majorBidi" w:cstheme="majorBidi"/>
        </w:rPr>
        <w:tab/>
      </w:r>
      <w:r>
        <w:rPr>
          <w:rFonts w:asciiTheme="majorBidi" w:hAnsiTheme="majorBidi" w:cstheme="majorBidi"/>
          <w:b/>
          <w:bCs/>
        </w:rPr>
        <w:t>(2 marks)</w:t>
      </w:r>
    </w:p>
    <w:p w:rsidR="00E654B6" w:rsidRDefault="00B268D9">
      <w:pPr>
        <w:numPr>
          <w:ilvl w:val="0"/>
          <w:numId w:val="5"/>
        </w:numPr>
        <w:tabs>
          <w:tab w:val="clear" w:pos="360"/>
          <w:tab w:val="left" w:pos="720"/>
        </w:tabs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 xml:space="preserve">Financial leverage                    </w:t>
      </w:r>
      <w:r>
        <w:rPr>
          <w:rFonts w:asciiTheme="majorBidi" w:hAnsiTheme="majorBidi" w:cstheme="majorBidi"/>
        </w:rPr>
        <w:t xml:space="preserve">                                                                       </w:t>
      </w:r>
      <w:r w:rsidR="00C84040">
        <w:rPr>
          <w:rFonts w:asciiTheme="majorBidi" w:hAnsiTheme="majorBidi" w:cstheme="majorBidi"/>
        </w:rPr>
        <w:tab/>
      </w:r>
      <w:r>
        <w:rPr>
          <w:rFonts w:asciiTheme="majorBidi" w:hAnsiTheme="majorBidi" w:cstheme="majorBidi"/>
          <w:b/>
          <w:bCs/>
        </w:rPr>
        <w:t>(2 marks)</w:t>
      </w:r>
    </w:p>
    <w:p w:rsidR="00E654B6" w:rsidRDefault="00E654B6">
      <w:pPr>
        <w:rPr>
          <w:rFonts w:asciiTheme="majorBidi" w:hAnsiTheme="majorBidi" w:cstheme="majorBidi"/>
        </w:rPr>
      </w:pPr>
    </w:p>
    <w:p w:rsidR="00E654B6" w:rsidRDefault="00B268D9">
      <w:pPr>
        <w:numPr>
          <w:ilvl w:val="0"/>
          <w:numId w:val="4"/>
        </w:num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 xml:space="preserve">Comment on the liquidity position of the company giving possible reasons for the change.   </w:t>
      </w:r>
    </w:p>
    <w:p w:rsidR="00E654B6" w:rsidRDefault="00B268D9">
      <w:pPr>
        <w:ind w:left="360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 xml:space="preserve">                                                                                                                          </w:t>
      </w:r>
      <w:r w:rsidR="00C84040">
        <w:rPr>
          <w:rFonts w:asciiTheme="majorBidi" w:hAnsiTheme="majorBidi" w:cstheme="majorBidi"/>
        </w:rPr>
        <w:tab/>
      </w:r>
      <w:r>
        <w:rPr>
          <w:rFonts w:asciiTheme="majorBidi" w:hAnsiTheme="majorBidi" w:cstheme="majorBidi"/>
          <w:b/>
          <w:bCs/>
        </w:rPr>
        <w:t>(3 marks)</w:t>
      </w:r>
    </w:p>
    <w:p w:rsidR="00E654B6" w:rsidRDefault="00B268D9">
      <w:pPr>
        <w:ind w:left="360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 xml:space="preserve">                                                                                                                    </w:t>
      </w:r>
    </w:p>
    <w:p w:rsidR="00E654B6" w:rsidRDefault="00B268D9">
      <w:p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lastRenderedPageBreak/>
        <w:t>QUESTIO</w:t>
      </w:r>
      <w:r>
        <w:rPr>
          <w:rFonts w:asciiTheme="majorBidi" w:hAnsiTheme="majorBidi" w:cstheme="majorBidi"/>
          <w:b/>
          <w:bCs/>
        </w:rPr>
        <w:t>N FOUR</w:t>
      </w:r>
    </w:p>
    <w:p w:rsidR="00E654B6" w:rsidRDefault="00B268D9">
      <w:pPr>
        <w:pStyle w:val="ListParagraph"/>
        <w:numPr>
          <w:ilvl w:val="0"/>
          <w:numId w:val="6"/>
        </w:numPr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 xml:space="preserve">     When we use the term "Merger", we are referring to the joining of two companies where one new company will continue to exist. Describe any </w:t>
      </w:r>
      <w:r>
        <w:rPr>
          <w:rFonts w:asciiTheme="majorBidi" w:hAnsiTheme="majorBidi" w:cstheme="majorBidi"/>
          <w:b/>
          <w:bCs/>
        </w:rPr>
        <w:t xml:space="preserve">THREE </w:t>
      </w:r>
      <w:r>
        <w:rPr>
          <w:rFonts w:asciiTheme="majorBidi" w:hAnsiTheme="majorBidi" w:cstheme="majorBidi"/>
        </w:rPr>
        <w:t xml:space="preserve">reasons for mergers.                                                                               </w:t>
      </w:r>
      <w:r>
        <w:rPr>
          <w:rFonts w:asciiTheme="majorBidi" w:hAnsiTheme="majorBidi" w:cstheme="majorBidi"/>
        </w:rPr>
        <w:t xml:space="preserve">               </w:t>
      </w:r>
      <w:r w:rsidR="00C84040">
        <w:rPr>
          <w:rFonts w:asciiTheme="majorBidi" w:hAnsiTheme="majorBidi" w:cstheme="majorBidi"/>
        </w:rPr>
        <w:tab/>
      </w:r>
      <w:r w:rsidR="00C84040">
        <w:rPr>
          <w:rFonts w:asciiTheme="majorBidi" w:hAnsiTheme="majorBidi" w:cstheme="majorBidi"/>
        </w:rPr>
        <w:tab/>
      </w:r>
      <w:r>
        <w:rPr>
          <w:rFonts w:asciiTheme="majorBidi" w:hAnsiTheme="majorBidi" w:cstheme="majorBidi"/>
          <w:b/>
          <w:bCs/>
        </w:rPr>
        <w:t>(6 marks)</w:t>
      </w:r>
    </w:p>
    <w:p w:rsidR="00E654B6" w:rsidRDefault="00B268D9">
      <w:pPr>
        <w:pStyle w:val="ListParagrap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      </w:t>
      </w:r>
    </w:p>
    <w:p w:rsidR="00E654B6" w:rsidRDefault="00B268D9">
      <w:pPr>
        <w:pStyle w:val="ListParagraph"/>
        <w:numPr>
          <w:ilvl w:val="0"/>
          <w:numId w:val="6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The valuation of ordinary shares is more complicated than the valuation of bonds and preference shares. Explain any </w:t>
      </w:r>
      <w:r>
        <w:rPr>
          <w:rFonts w:asciiTheme="majorBidi" w:hAnsiTheme="majorBidi" w:cstheme="majorBidi"/>
          <w:b/>
          <w:bCs/>
        </w:rPr>
        <w:t>FOUR</w:t>
      </w:r>
      <w:r>
        <w:rPr>
          <w:rFonts w:asciiTheme="majorBidi" w:hAnsiTheme="majorBidi" w:cstheme="majorBidi"/>
        </w:rPr>
        <w:t xml:space="preserve"> factors that complicate the valuation of ordinary shares.                                              </w:t>
      </w:r>
      <w:r>
        <w:rPr>
          <w:rFonts w:asciiTheme="majorBidi" w:hAnsiTheme="majorBidi" w:cstheme="majorBidi"/>
        </w:rPr>
        <w:t xml:space="preserve">                                                   </w:t>
      </w:r>
      <w:r w:rsidR="00C84040">
        <w:rPr>
          <w:rFonts w:asciiTheme="majorBidi" w:hAnsiTheme="majorBidi" w:cstheme="majorBidi"/>
        </w:rPr>
        <w:tab/>
      </w:r>
      <w:r w:rsidR="00C84040">
        <w:rPr>
          <w:rFonts w:asciiTheme="majorBidi" w:hAnsiTheme="majorBidi" w:cstheme="majorBidi"/>
        </w:rPr>
        <w:tab/>
      </w:r>
      <w:r>
        <w:rPr>
          <w:rFonts w:asciiTheme="majorBidi" w:hAnsiTheme="majorBidi" w:cstheme="majorBidi"/>
        </w:rPr>
        <w:t>(</w:t>
      </w:r>
      <w:r>
        <w:rPr>
          <w:rFonts w:asciiTheme="majorBidi" w:hAnsiTheme="majorBidi" w:cstheme="majorBidi"/>
          <w:b/>
          <w:bCs/>
        </w:rPr>
        <w:t>8marks</w:t>
      </w:r>
      <w:r>
        <w:rPr>
          <w:rFonts w:asciiTheme="majorBidi" w:hAnsiTheme="majorBidi" w:cstheme="majorBidi"/>
        </w:rPr>
        <w:t>)</w:t>
      </w:r>
    </w:p>
    <w:p w:rsidR="00E654B6" w:rsidRDefault="00E654B6">
      <w:pPr>
        <w:pStyle w:val="ListParagraph"/>
        <w:rPr>
          <w:rFonts w:asciiTheme="majorBidi" w:hAnsiTheme="majorBidi" w:cstheme="majorBidi"/>
        </w:rPr>
      </w:pPr>
    </w:p>
    <w:p w:rsidR="00E654B6" w:rsidRDefault="00B268D9">
      <w:pPr>
        <w:pStyle w:val="ListParagraph"/>
        <w:numPr>
          <w:ilvl w:val="0"/>
          <w:numId w:val="6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A company called </w:t>
      </w:r>
      <w:proofErr w:type="spellStart"/>
      <w:r>
        <w:rPr>
          <w:rFonts w:asciiTheme="majorBidi" w:hAnsiTheme="majorBidi" w:cstheme="majorBidi"/>
        </w:rPr>
        <w:t>Tinga</w:t>
      </w:r>
      <w:proofErr w:type="spellEnd"/>
      <w:r>
        <w:rPr>
          <w:rFonts w:asciiTheme="majorBidi" w:hAnsiTheme="majorBidi" w:cstheme="majorBidi"/>
        </w:rPr>
        <w:t xml:space="preserve"> has provided you as an Expert of Financial Statement Analysis as of 31</w:t>
      </w:r>
      <w:r>
        <w:rPr>
          <w:rFonts w:asciiTheme="majorBidi" w:hAnsiTheme="majorBidi" w:cstheme="majorBidi"/>
          <w:vertAlign w:val="superscript"/>
        </w:rPr>
        <w:t>st</w:t>
      </w:r>
      <w:r>
        <w:rPr>
          <w:rFonts w:asciiTheme="majorBidi" w:hAnsiTheme="majorBidi" w:cstheme="majorBidi"/>
        </w:rPr>
        <w:t xml:space="preserve"> December 2022.</w:t>
      </w:r>
    </w:p>
    <w:p w:rsidR="00E654B6" w:rsidRDefault="00B268D9">
      <w:pPr>
        <w:rPr>
          <w:rFonts w:asciiTheme="majorBidi" w:hAnsiTheme="majorBidi" w:cstheme="majorBidi"/>
          <w:u w:val="single"/>
        </w:rPr>
      </w:pPr>
      <w:r>
        <w:rPr>
          <w:rFonts w:asciiTheme="majorBidi" w:hAnsiTheme="majorBidi" w:cstheme="majorBidi"/>
        </w:rPr>
        <w:t xml:space="preserve">                                                                                    </w:t>
      </w:r>
      <w:r>
        <w:rPr>
          <w:rFonts w:asciiTheme="majorBidi" w:hAnsiTheme="majorBidi" w:cstheme="majorBidi"/>
        </w:rPr>
        <w:t xml:space="preserve">                                       </w:t>
      </w:r>
      <w:proofErr w:type="spellStart"/>
      <w:proofErr w:type="gramStart"/>
      <w:r>
        <w:rPr>
          <w:rFonts w:asciiTheme="majorBidi" w:hAnsiTheme="majorBidi" w:cstheme="majorBidi"/>
          <w:u w:val="single"/>
        </w:rPr>
        <w:t>kshs</w:t>
      </w:r>
      <w:proofErr w:type="spellEnd"/>
      <w:proofErr w:type="gramEnd"/>
      <w:r>
        <w:rPr>
          <w:rFonts w:asciiTheme="majorBidi" w:hAnsiTheme="majorBidi" w:cstheme="majorBidi"/>
          <w:u w:val="single"/>
        </w:rPr>
        <w:t xml:space="preserve"> Millions </w:t>
      </w:r>
    </w:p>
    <w:p w:rsidR="00E654B6" w:rsidRDefault="00B268D9">
      <w:pPr>
        <w:pStyle w:val="ListParagrap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Turnover                                                                                                  956</w:t>
      </w:r>
    </w:p>
    <w:p w:rsidR="00E654B6" w:rsidRDefault="00B268D9">
      <w:pPr>
        <w:pStyle w:val="ListParagraph"/>
        <w:rPr>
          <w:rFonts w:asciiTheme="majorBidi" w:hAnsiTheme="majorBidi" w:cstheme="majorBidi"/>
          <w:u w:val="single"/>
        </w:rPr>
      </w:pPr>
      <w:r>
        <w:rPr>
          <w:rFonts w:asciiTheme="majorBidi" w:hAnsiTheme="majorBidi" w:cstheme="majorBidi"/>
        </w:rPr>
        <w:t xml:space="preserve">Cost of Sales                                                                               </w:t>
      </w:r>
      <w:r>
        <w:rPr>
          <w:rFonts w:asciiTheme="majorBidi" w:hAnsiTheme="majorBidi" w:cstheme="majorBidi"/>
        </w:rPr>
        <w:t xml:space="preserve">             (</w:t>
      </w:r>
      <w:r>
        <w:rPr>
          <w:rFonts w:asciiTheme="majorBidi" w:hAnsiTheme="majorBidi" w:cstheme="majorBidi"/>
          <w:u w:val="single"/>
        </w:rPr>
        <w:t>356)</w:t>
      </w:r>
    </w:p>
    <w:p w:rsidR="00E654B6" w:rsidRDefault="00B268D9">
      <w:pPr>
        <w:pStyle w:val="ListParagrap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Gross Profit                                                                                              600</w:t>
      </w:r>
    </w:p>
    <w:p w:rsidR="00E654B6" w:rsidRDefault="00B268D9">
      <w:pPr>
        <w:pStyle w:val="ListParagraph"/>
        <w:rPr>
          <w:rFonts w:asciiTheme="majorBidi" w:hAnsiTheme="majorBidi" w:cstheme="majorBidi"/>
          <w:u w:val="single"/>
        </w:rPr>
      </w:pPr>
      <w:r>
        <w:rPr>
          <w:rFonts w:asciiTheme="majorBidi" w:hAnsiTheme="majorBidi" w:cstheme="majorBidi"/>
        </w:rPr>
        <w:t>Operating Expenses                                                                                 (</w:t>
      </w:r>
      <w:r>
        <w:rPr>
          <w:rFonts w:asciiTheme="majorBidi" w:hAnsiTheme="majorBidi" w:cstheme="majorBidi"/>
          <w:u w:val="single"/>
        </w:rPr>
        <w:t>154)</w:t>
      </w:r>
    </w:p>
    <w:p w:rsidR="00E654B6" w:rsidRDefault="00B268D9">
      <w:pPr>
        <w:pStyle w:val="ListParagrap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Operating Profit      </w:t>
      </w:r>
      <w:r>
        <w:rPr>
          <w:rFonts w:asciiTheme="majorBidi" w:hAnsiTheme="majorBidi" w:cstheme="majorBidi"/>
        </w:rPr>
        <w:t xml:space="preserve">                                                                                    446</w:t>
      </w:r>
    </w:p>
    <w:p w:rsidR="00E654B6" w:rsidRDefault="00B268D9">
      <w:pPr>
        <w:pStyle w:val="ListParagraph"/>
        <w:rPr>
          <w:rFonts w:asciiTheme="majorBidi" w:hAnsiTheme="majorBidi" w:cstheme="majorBidi"/>
          <w:u w:val="single"/>
        </w:rPr>
      </w:pPr>
      <w:r>
        <w:rPr>
          <w:rFonts w:asciiTheme="majorBidi" w:hAnsiTheme="majorBidi" w:cstheme="majorBidi"/>
        </w:rPr>
        <w:t>Taxation @   30%                                                                                     (</w:t>
      </w:r>
      <w:r>
        <w:rPr>
          <w:rFonts w:asciiTheme="majorBidi" w:hAnsiTheme="majorBidi" w:cstheme="majorBidi"/>
          <w:u w:val="single"/>
        </w:rPr>
        <w:t>133.8)</w:t>
      </w:r>
    </w:p>
    <w:p w:rsidR="00E654B6" w:rsidRDefault="00B268D9">
      <w:pPr>
        <w:pStyle w:val="ListParagraph"/>
        <w:rPr>
          <w:rFonts w:asciiTheme="majorBidi" w:hAnsiTheme="majorBidi" w:cstheme="majorBidi"/>
          <w:u w:val="single"/>
        </w:rPr>
      </w:pPr>
      <w:r>
        <w:rPr>
          <w:rFonts w:asciiTheme="majorBidi" w:hAnsiTheme="majorBidi" w:cstheme="majorBidi"/>
        </w:rPr>
        <w:t xml:space="preserve">Profit after </w:t>
      </w:r>
      <w:r>
        <w:rPr>
          <w:rFonts w:asciiTheme="majorBidi" w:hAnsiTheme="majorBidi" w:cstheme="majorBidi"/>
          <w:u w:val="single"/>
        </w:rPr>
        <w:t>ta</w:t>
      </w:r>
      <w:r>
        <w:rPr>
          <w:rFonts w:asciiTheme="majorBidi" w:hAnsiTheme="majorBidi" w:cstheme="majorBidi"/>
        </w:rPr>
        <w:t xml:space="preserve">x                                                                                            </w:t>
      </w:r>
      <w:r>
        <w:rPr>
          <w:rFonts w:asciiTheme="majorBidi" w:hAnsiTheme="majorBidi" w:cstheme="majorBidi"/>
          <w:u w:val="single"/>
        </w:rPr>
        <w:t xml:space="preserve"> 312.2</w:t>
      </w:r>
    </w:p>
    <w:p w:rsidR="00E654B6" w:rsidRDefault="00E654B6">
      <w:pPr>
        <w:pStyle w:val="ListParagraph"/>
        <w:rPr>
          <w:rFonts w:asciiTheme="majorBidi" w:hAnsiTheme="majorBidi" w:cstheme="majorBidi"/>
        </w:rPr>
      </w:pPr>
    </w:p>
    <w:p w:rsidR="00E654B6" w:rsidRDefault="00B268D9">
      <w:pPr>
        <w:pStyle w:val="ListParagrap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Additional Information’s.</w:t>
      </w:r>
    </w:p>
    <w:p w:rsidR="00E654B6" w:rsidRDefault="00B268D9">
      <w:pPr>
        <w:pStyle w:val="ListParagraph"/>
        <w:numPr>
          <w:ilvl w:val="0"/>
          <w:numId w:val="7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The company has 20million number of ordinary shares issued and fully paid.</w:t>
      </w:r>
    </w:p>
    <w:p w:rsidR="00E654B6" w:rsidRDefault="00B268D9">
      <w:pPr>
        <w:pStyle w:val="ListParagraph"/>
        <w:numPr>
          <w:ilvl w:val="0"/>
          <w:numId w:val="7"/>
        </w:num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The company Price/ </w:t>
      </w:r>
      <w:proofErr w:type="spellStart"/>
      <w:r>
        <w:rPr>
          <w:rFonts w:asciiTheme="majorBidi" w:hAnsiTheme="majorBidi" w:cstheme="majorBidi"/>
        </w:rPr>
        <w:t>Earning</w:t>
      </w:r>
      <w:proofErr w:type="spellEnd"/>
      <w:r>
        <w:rPr>
          <w:rFonts w:asciiTheme="majorBidi" w:hAnsiTheme="majorBidi" w:cstheme="majorBidi"/>
        </w:rPr>
        <w:t xml:space="preserve"> ratio was computed as 1.8 a</w:t>
      </w:r>
      <w:r>
        <w:rPr>
          <w:rFonts w:asciiTheme="majorBidi" w:hAnsiTheme="majorBidi" w:cstheme="majorBidi"/>
        </w:rPr>
        <w:t>s of 31</w:t>
      </w:r>
      <w:r>
        <w:rPr>
          <w:rFonts w:asciiTheme="majorBidi" w:hAnsiTheme="majorBidi" w:cstheme="majorBidi"/>
          <w:vertAlign w:val="superscript"/>
        </w:rPr>
        <w:t>st</w:t>
      </w:r>
      <w:r>
        <w:rPr>
          <w:rFonts w:asciiTheme="majorBidi" w:hAnsiTheme="majorBidi" w:cstheme="majorBidi"/>
        </w:rPr>
        <w:t xml:space="preserve"> December 2022.</w:t>
      </w:r>
    </w:p>
    <w:p w:rsidR="00E654B6" w:rsidRDefault="00B268D9">
      <w:pPr>
        <w:pStyle w:val="ListParagraph"/>
        <w:ind w:left="1080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 xml:space="preserve">Required </w:t>
      </w:r>
    </w:p>
    <w:p w:rsidR="00E654B6" w:rsidRDefault="00B268D9">
      <w:pPr>
        <w:pStyle w:val="ListParagraph"/>
        <w:ind w:left="108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Compute the Market Price </w:t>
      </w:r>
      <w:proofErr w:type="gramStart"/>
      <w:r>
        <w:rPr>
          <w:rFonts w:asciiTheme="majorBidi" w:hAnsiTheme="majorBidi" w:cstheme="majorBidi"/>
        </w:rPr>
        <w:t>Per</w:t>
      </w:r>
      <w:proofErr w:type="gramEnd"/>
      <w:r>
        <w:rPr>
          <w:rFonts w:asciiTheme="majorBidi" w:hAnsiTheme="majorBidi" w:cstheme="majorBidi"/>
        </w:rPr>
        <w:t xml:space="preserve"> Share of the company as of 31</w:t>
      </w:r>
      <w:r>
        <w:rPr>
          <w:rFonts w:asciiTheme="majorBidi" w:hAnsiTheme="majorBidi" w:cstheme="majorBidi"/>
          <w:vertAlign w:val="superscript"/>
        </w:rPr>
        <w:t>st</w:t>
      </w:r>
      <w:r>
        <w:rPr>
          <w:rFonts w:asciiTheme="majorBidi" w:hAnsiTheme="majorBidi" w:cstheme="majorBidi"/>
        </w:rPr>
        <w:t xml:space="preserve"> December 2022</w:t>
      </w:r>
    </w:p>
    <w:p w:rsidR="00E654B6" w:rsidRDefault="00B268D9">
      <w:pPr>
        <w:pStyle w:val="ListParagraph"/>
        <w:ind w:left="1080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</w:rPr>
        <w:t xml:space="preserve">                                                                                                        </w:t>
      </w:r>
      <w:r>
        <w:rPr>
          <w:rFonts w:asciiTheme="majorBidi" w:hAnsiTheme="majorBidi" w:cstheme="majorBidi"/>
          <w:b/>
          <w:bCs/>
        </w:rPr>
        <w:t>(6 marks)</w:t>
      </w:r>
    </w:p>
    <w:p w:rsidR="00E654B6" w:rsidRDefault="00B268D9">
      <w:pPr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                   </w:t>
      </w:r>
    </w:p>
    <w:sectPr w:rsidR="00E654B6" w:rsidSect="00C84040">
      <w:footerReference w:type="default" r:id="rId9"/>
      <w:pgSz w:w="11906" w:h="16838"/>
      <w:pgMar w:top="990" w:right="1274" w:bottom="90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68D9" w:rsidRDefault="00B268D9">
      <w:pPr>
        <w:spacing w:line="240" w:lineRule="auto"/>
      </w:pPr>
      <w:r>
        <w:separator/>
      </w:r>
    </w:p>
  </w:endnote>
  <w:endnote w:type="continuationSeparator" w:id="0">
    <w:p w:rsidR="00B268D9" w:rsidRDefault="00B268D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SimSun"/>
    <w:charset w:val="86"/>
    <w:family w:val="swiss"/>
    <w:pitch w:val="default"/>
    <w:sig w:usb0="00000000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altName w:val="Segoe Print"/>
    <w:charset w:val="00"/>
    <w:family w:val="swiss"/>
    <w:pitch w:val="default"/>
    <w:sig w:usb0="00000000" w:usb1="00000000" w:usb2="00000000" w:usb3="00000000" w:csb0="0000019F" w:csb1="00000000"/>
  </w:font>
  <w:font w:name="等线 Light">
    <w:panose1 w:val="00000000000000000000"/>
    <w:charset w:val="8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Arial Unicode MS"/>
    <w:charset w:val="86"/>
    <w:family w:val="auto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69175403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C84040" w:rsidRDefault="00C8404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6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C84040" w:rsidRDefault="00C8404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68D9" w:rsidRDefault="00B268D9">
      <w:pPr>
        <w:spacing w:after="0"/>
      </w:pPr>
      <w:r>
        <w:separator/>
      </w:r>
    </w:p>
  </w:footnote>
  <w:footnote w:type="continuationSeparator" w:id="0">
    <w:p w:rsidR="00B268D9" w:rsidRDefault="00B268D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0037F0"/>
    <w:multiLevelType w:val="multilevel"/>
    <w:tmpl w:val="030037F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FED768B"/>
    <w:multiLevelType w:val="multilevel"/>
    <w:tmpl w:val="1FED768B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0B4016"/>
    <w:multiLevelType w:val="multilevel"/>
    <w:tmpl w:val="250B4016"/>
    <w:lvl w:ilvl="0">
      <w:start w:val="1"/>
      <w:numFmt w:val="lowerLetter"/>
      <w:lvlText w:val="(%1)"/>
      <w:lvlJc w:val="left"/>
      <w:pPr>
        <w:tabs>
          <w:tab w:val="left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left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left" w:pos="1080"/>
        </w:tabs>
        <w:ind w:left="1080" w:hanging="180"/>
      </w:pPr>
    </w:lvl>
    <w:lvl w:ilvl="3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left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left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left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left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left" w:pos="5400"/>
        </w:tabs>
        <w:ind w:left="5400" w:hanging="180"/>
      </w:pPr>
    </w:lvl>
  </w:abstractNum>
  <w:abstractNum w:abstractNumId="3">
    <w:nsid w:val="3BAA35C1"/>
    <w:multiLevelType w:val="multilevel"/>
    <w:tmpl w:val="3BAA35C1"/>
    <w:lvl w:ilvl="0">
      <w:start w:val="1"/>
      <w:numFmt w:val="lowerLetter"/>
      <w:lvlText w:val="(%1)"/>
      <w:lvlJc w:val="left"/>
      <w:pPr>
        <w:ind w:left="786" w:hanging="360"/>
      </w:pPr>
      <w:rPr>
        <w:rFonts w:hint="default"/>
        <w:b w:val="0"/>
        <w:bCs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508D7981"/>
    <w:multiLevelType w:val="multilevel"/>
    <w:tmpl w:val="508D7981"/>
    <w:lvl w:ilvl="0">
      <w:start w:val="1"/>
      <w:numFmt w:val="lowerLetter"/>
      <w:lvlText w:val="(%1)"/>
      <w:lvlJc w:val="left"/>
      <w:pPr>
        <w:ind w:left="45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170" w:hanging="360"/>
      </w:pPr>
    </w:lvl>
    <w:lvl w:ilvl="2">
      <w:start w:val="1"/>
      <w:numFmt w:val="lowerRoman"/>
      <w:lvlText w:val="%3."/>
      <w:lvlJc w:val="right"/>
      <w:pPr>
        <w:ind w:left="1890" w:hanging="180"/>
      </w:pPr>
    </w:lvl>
    <w:lvl w:ilvl="3">
      <w:start w:val="1"/>
      <w:numFmt w:val="decimal"/>
      <w:lvlText w:val="%4."/>
      <w:lvlJc w:val="left"/>
      <w:pPr>
        <w:ind w:left="2610" w:hanging="360"/>
      </w:pPr>
    </w:lvl>
    <w:lvl w:ilvl="4">
      <w:start w:val="1"/>
      <w:numFmt w:val="lowerLetter"/>
      <w:lvlText w:val="%5."/>
      <w:lvlJc w:val="left"/>
      <w:pPr>
        <w:ind w:left="3330" w:hanging="360"/>
      </w:pPr>
    </w:lvl>
    <w:lvl w:ilvl="5">
      <w:start w:val="1"/>
      <w:numFmt w:val="lowerRoman"/>
      <w:lvlText w:val="%6."/>
      <w:lvlJc w:val="right"/>
      <w:pPr>
        <w:ind w:left="4050" w:hanging="180"/>
      </w:pPr>
    </w:lvl>
    <w:lvl w:ilvl="6">
      <w:start w:val="1"/>
      <w:numFmt w:val="decimal"/>
      <w:lvlText w:val="%7."/>
      <w:lvlJc w:val="left"/>
      <w:pPr>
        <w:ind w:left="4770" w:hanging="360"/>
      </w:pPr>
    </w:lvl>
    <w:lvl w:ilvl="7">
      <w:start w:val="1"/>
      <w:numFmt w:val="lowerLetter"/>
      <w:lvlText w:val="%8."/>
      <w:lvlJc w:val="left"/>
      <w:pPr>
        <w:ind w:left="5490" w:hanging="360"/>
      </w:pPr>
    </w:lvl>
    <w:lvl w:ilvl="8">
      <w:start w:val="1"/>
      <w:numFmt w:val="lowerRoman"/>
      <w:lvlText w:val="%9."/>
      <w:lvlJc w:val="right"/>
      <w:pPr>
        <w:ind w:left="6210" w:hanging="180"/>
      </w:pPr>
    </w:lvl>
  </w:abstractNum>
  <w:abstractNum w:abstractNumId="5">
    <w:nsid w:val="53ED6C75"/>
    <w:multiLevelType w:val="multilevel"/>
    <w:tmpl w:val="53ED6C75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6">
    <w:nsid w:val="71231E05"/>
    <w:multiLevelType w:val="multilevel"/>
    <w:tmpl w:val="71231E05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5CE2690"/>
    <w:multiLevelType w:val="multilevel"/>
    <w:tmpl w:val="75CE2690"/>
    <w:lvl w:ilvl="0">
      <w:start w:val="1"/>
      <w:numFmt w:val="lowerLetter"/>
      <w:lvlText w:val="(%1)"/>
      <w:lvlJc w:val="left"/>
      <w:pPr>
        <w:tabs>
          <w:tab w:val="left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6120"/>
        </w:tabs>
        <w:ind w:left="612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7"/>
  </w:num>
  <w:num w:numId="5">
    <w:abstractNumId w:val="2"/>
  </w:num>
  <w:num w:numId="6">
    <w:abstractNumId w:val="4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2EF7"/>
    <w:rsid w:val="00052E83"/>
    <w:rsid w:val="000D516A"/>
    <w:rsid w:val="000F068C"/>
    <w:rsid w:val="0012314E"/>
    <w:rsid w:val="001359CA"/>
    <w:rsid w:val="001A153E"/>
    <w:rsid w:val="001C0915"/>
    <w:rsid w:val="001E32BC"/>
    <w:rsid w:val="001E3594"/>
    <w:rsid w:val="00236C74"/>
    <w:rsid w:val="002529A7"/>
    <w:rsid w:val="0025576A"/>
    <w:rsid w:val="00282F04"/>
    <w:rsid w:val="002B2EF7"/>
    <w:rsid w:val="002C7CB8"/>
    <w:rsid w:val="00433D3D"/>
    <w:rsid w:val="0049658D"/>
    <w:rsid w:val="004D519D"/>
    <w:rsid w:val="004E0290"/>
    <w:rsid w:val="00525ACD"/>
    <w:rsid w:val="005825C7"/>
    <w:rsid w:val="00650561"/>
    <w:rsid w:val="006E3A94"/>
    <w:rsid w:val="007035F3"/>
    <w:rsid w:val="00764E2C"/>
    <w:rsid w:val="007801B7"/>
    <w:rsid w:val="007E29EB"/>
    <w:rsid w:val="007E741D"/>
    <w:rsid w:val="008569EA"/>
    <w:rsid w:val="00870532"/>
    <w:rsid w:val="008B1603"/>
    <w:rsid w:val="008C15CF"/>
    <w:rsid w:val="008C3C56"/>
    <w:rsid w:val="009455A5"/>
    <w:rsid w:val="00981B1C"/>
    <w:rsid w:val="009E1183"/>
    <w:rsid w:val="00A07F2D"/>
    <w:rsid w:val="00A628EE"/>
    <w:rsid w:val="00A66541"/>
    <w:rsid w:val="00A733EE"/>
    <w:rsid w:val="00A8128E"/>
    <w:rsid w:val="00A96DC3"/>
    <w:rsid w:val="00AC1B3C"/>
    <w:rsid w:val="00AC518A"/>
    <w:rsid w:val="00AC6771"/>
    <w:rsid w:val="00AE73EA"/>
    <w:rsid w:val="00B16BC9"/>
    <w:rsid w:val="00B268D9"/>
    <w:rsid w:val="00B275A2"/>
    <w:rsid w:val="00B4482B"/>
    <w:rsid w:val="00B72372"/>
    <w:rsid w:val="00B82E0E"/>
    <w:rsid w:val="00C4077C"/>
    <w:rsid w:val="00C84040"/>
    <w:rsid w:val="00C9778B"/>
    <w:rsid w:val="00D02C50"/>
    <w:rsid w:val="00D4056B"/>
    <w:rsid w:val="00DA45B0"/>
    <w:rsid w:val="00DB7FEE"/>
    <w:rsid w:val="00DE0DCD"/>
    <w:rsid w:val="00E654B6"/>
    <w:rsid w:val="00EF5EAB"/>
    <w:rsid w:val="00F20B29"/>
    <w:rsid w:val="00F3612D"/>
    <w:rsid w:val="00F42783"/>
    <w:rsid w:val="00FB45F2"/>
    <w:rsid w:val="18241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5DB09C49-0628-4FC5-90E2-0E4AD2734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Subtitle">
    <w:name w:val="Subtitle"/>
    <w:basedOn w:val="Normal"/>
    <w:next w:val="Normal"/>
    <w:link w:val="SubtitleChar"/>
    <w:uiPriority w:val="11"/>
    <w:qFormat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table" w:styleId="TableGrid">
    <w:name w:val="Table Grid"/>
    <w:basedOn w:val="TableNormal"/>
    <w:qFormat/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qFormat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qFormat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qFormat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qFormat/>
    <w:rPr>
      <w:rFonts w:eastAsiaTheme="majorEastAsia" w:cstheme="majorBidi"/>
      <w:i/>
      <w:iCs/>
      <w:color w:val="262626" w:themeColor="text1" w:themeTint="D9"/>
    </w:rPr>
  </w:style>
  <w:style w:type="character" w:customStyle="1" w:styleId="Heading9Char">
    <w:name w:val="Heading 9 Char"/>
    <w:basedOn w:val="DefaultParagraphFont"/>
    <w:link w:val="Heading9"/>
    <w:uiPriority w:val="9"/>
    <w:semiHidden/>
    <w:qFormat/>
    <w:rPr>
      <w:rFonts w:eastAsiaTheme="majorEastAsia" w:cstheme="majorBidi"/>
      <w:color w:val="262626" w:themeColor="text1" w:themeTint="D9"/>
    </w:rPr>
  </w:style>
  <w:style w:type="character" w:customStyle="1" w:styleId="TitleChar">
    <w:name w:val="Title Char"/>
    <w:basedOn w:val="DefaultParagraphFont"/>
    <w:link w:val="Title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qFormat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qFormat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IntenseEmphasis1">
    <w:name w:val="Intense Emphasis1"/>
    <w:basedOn w:val="DefaultParagraphFont"/>
    <w:uiPriority w:val="21"/>
    <w:qFormat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qFormat/>
    <w:rPr>
      <w:i/>
      <w:iCs/>
      <w:color w:val="0F4761" w:themeColor="accent1" w:themeShade="BF"/>
    </w:rPr>
  </w:style>
  <w:style w:type="character" w:customStyle="1" w:styleId="IntenseReference1">
    <w:name w:val="Intense Reference1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table" w:customStyle="1" w:styleId="TableGrid1">
    <w:name w:val="Table Grid1"/>
    <w:basedOn w:val="TableNormal"/>
    <w:uiPriority w:val="39"/>
    <w:qFormat/>
    <w:rPr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basedOn w:val="TableNormal"/>
    <w:uiPriority w:val="39"/>
    <w:qFormat/>
    <w:rPr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Pr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C8404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84040"/>
    <w:rPr>
      <w:kern w:val="2"/>
      <w:sz w:val="24"/>
      <w:szCs w:val="24"/>
      <w14:ligatures w14:val="standardContextual"/>
    </w:rPr>
  </w:style>
  <w:style w:type="paragraph" w:styleId="Footer">
    <w:name w:val="footer"/>
    <w:basedOn w:val="Normal"/>
    <w:link w:val="FooterChar"/>
    <w:uiPriority w:val="99"/>
    <w:unhideWhenUsed/>
    <w:rsid w:val="00C8404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84040"/>
    <w:rPr>
      <w:kern w:val="2"/>
      <w:sz w:val="24"/>
      <w:szCs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6</Pages>
  <Words>1379</Words>
  <Characters>7861</Characters>
  <Application>Microsoft Office Word</Application>
  <DocSecurity>0</DocSecurity>
  <Lines>65</Lines>
  <Paragraphs>18</Paragraphs>
  <ScaleCrop>false</ScaleCrop>
  <Company/>
  <LinksUpToDate>false</LinksUpToDate>
  <CharactersWithSpaces>9222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Maurice Mwita</dc:creator>
  <cp:lastModifiedBy>Hillary Ochieng</cp:lastModifiedBy>
  <cp:revision>5</cp:revision>
  <dcterms:created xsi:type="dcterms:W3CDTF">2024-07-16T18:47:00Z</dcterms:created>
  <dcterms:modified xsi:type="dcterms:W3CDTF">2024-07-31T06:16:00Z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130E910482004C3F8D33582058A36127_13</vt:lpwstr>
  </property>
</Properties>
</file>