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2BF8" w:rsidRPr="00974F1B" w:rsidRDefault="002D2BF8" w:rsidP="002D2BF8">
      <w:pPr>
        <w:spacing w:line="276" w:lineRule="auto"/>
        <w:jc w:val="center"/>
        <w:rPr>
          <w:rFonts w:ascii="Times New Roman" w:hAnsi="Times New Roman" w:cs="Times New Roman"/>
          <w:b/>
          <w:sz w:val="24"/>
          <w:szCs w:val="24"/>
        </w:rPr>
      </w:pPr>
      <w:r w:rsidRPr="00974F1B">
        <w:rPr>
          <w:rFonts w:ascii="Times New Roman" w:hAnsi="Times New Roman" w:cs="Times New Roman"/>
          <w:noProof/>
          <w:sz w:val="24"/>
          <w:szCs w:val="24"/>
        </w:rPr>
        <w:drawing>
          <wp:inline distT="0" distB="0" distL="0" distR="0" wp14:anchorId="521F5A3A" wp14:editId="17D55663">
            <wp:extent cx="1535968" cy="691200"/>
            <wp:effectExtent l="0" t="0" r="7620" b="0"/>
            <wp:docPr id="2" name="Picture 2" descr="https://scontent.fnbo5-1.fna.fbcdn.net/v/t1.0-1/p200x200/11162209_623217947778316_9155881174738182264_n.jpg?oh=5a2ad596c4a90bc61c44a26f46b27ce7&amp;oe=5A604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content.fnbo5-1.fna.fbcdn.net/v/t1.0-1/p200x200/11162209_623217947778316_9155881174738182264_n.jpg?oh=5a2ad596c4a90bc61c44a26f46b27ce7&amp;oe=5A604AD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66095" cy="704757"/>
                    </a:xfrm>
                    <a:prstGeom prst="rect">
                      <a:avLst/>
                    </a:prstGeom>
                    <a:noFill/>
                    <a:ln>
                      <a:noFill/>
                    </a:ln>
                  </pic:spPr>
                </pic:pic>
              </a:graphicData>
            </a:graphic>
          </wp:inline>
        </w:drawing>
      </w:r>
    </w:p>
    <w:p w:rsidR="002D2BF8" w:rsidRPr="00974F1B" w:rsidRDefault="002D2BF8" w:rsidP="002D2BF8">
      <w:pPr>
        <w:spacing w:line="240" w:lineRule="auto"/>
        <w:jc w:val="center"/>
        <w:rPr>
          <w:rFonts w:ascii="Times New Roman" w:hAnsi="Times New Roman" w:cs="Times New Roman"/>
          <w:b/>
          <w:sz w:val="24"/>
          <w:szCs w:val="24"/>
        </w:rPr>
      </w:pPr>
      <w:r w:rsidRPr="00974F1B">
        <w:rPr>
          <w:rFonts w:ascii="Times New Roman" w:hAnsi="Times New Roman" w:cs="Times New Roman"/>
          <w:b/>
          <w:sz w:val="24"/>
          <w:szCs w:val="24"/>
        </w:rPr>
        <w:t>RIARA LAW SCHOOL</w:t>
      </w:r>
    </w:p>
    <w:p w:rsidR="002D2BF8" w:rsidRPr="00974F1B" w:rsidRDefault="002D2BF8" w:rsidP="002D2BF8">
      <w:pPr>
        <w:spacing w:line="240" w:lineRule="auto"/>
        <w:jc w:val="center"/>
        <w:rPr>
          <w:rFonts w:ascii="Times New Roman" w:hAnsi="Times New Roman" w:cs="Times New Roman"/>
          <w:b/>
          <w:sz w:val="24"/>
          <w:szCs w:val="24"/>
        </w:rPr>
      </w:pPr>
      <w:r w:rsidRPr="00974F1B">
        <w:rPr>
          <w:rFonts w:ascii="Times New Roman" w:hAnsi="Times New Roman" w:cs="Times New Roman"/>
          <w:b/>
          <w:sz w:val="24"/>
          <w:szCs w:val="24"/>
        </w:rPr>
        <w:t>UNIVERSITY EXAMINATION FOR BACHELOR OF LAWS (LLB) DEGREE</w:t>
      </w:r>
    </w:p>
    <w:p w:rsidR="002D2BF8" w:rsidRPr="00974F1B" w:rsidRDefault="002D2BF8" w:rsidP="002D2BF8">
      <w:pPr>
        <w:spacing w:line="240" w:lineRule="auto"/>
        <w:jc w:val="center"/>
        <w:rPr>
          <w:rFonts w:ascii="Times New Roman" w:hAnsi="Times New Roman" w:cs="Times New Roman"/>
          <w:b/>
          <w:sz w:val="24"/>
          <w:szCs w:val="24"/>
        </w:rPr>
      </w:pPr>
      <w:r w:rsidRPr="00974F1B">
        <w:rPr>
          <w:rFonts w:ascii="Times New Roman" w:hAnsi="Times New Roman" w:cs="Times New Roman"/>
          <w:b/>
          <w:sz w:val="24"/>
          <w:szCs w:val="24"/>
        </w:rPr>
        <w:t>AND</w:t>
      </w:r>
      <w:r>
        <w:rPr>
          <w:rFonts w:ascii="Times New Roman" w:hAnsi="Times New Roman" w:cs="Times New Roman"/>
          <w:b/>
          <w:sz w:val="24"/>
          <w:szCs w:val="24"/>
        </w:rPr>
        <w:t xml:space="preserve"> </w:t>
      </w:r>
      <w:r w:rsidRPr="00974F1B">
        <w:rPr>
          <w:rFonts w:ascii="Times New Roman" w:hAnsi="Times New Roman" w:cs="Times New Roman"/>
          <w:b/>
          <w:sz w:val="24"/>
          <w:szCs w:val="24"/>
        </w:rPr>
        <w:t>PRE-KENYA SCHOOL OF LAW CORE COURSES COMPLIANCE PROGRAM</w:t>
      </w:r>
    </w:p>
    <w:p w:rsidR="002D2BF8" w:rsidRDefault="002D2BF8" w:rsidP="002D2BF8">
      <w:pPr>
        <w:spacing w:line="240" w:lineRule="auto"/>
        <w:jc w:val="center"/>
        <w:rPr>
          <w:rFonts w:ascii="Times New Roman" w:hAnsi="Times New Roman" w:cs="Times New Roman"/>
          <w:b/>
          <w:sz w:val="24"/>
          <w:szCs w:val="24"/>
        </w:rPr>
      </w:pPr>
      <w:r w:rsidRPr="00974F1B">
        <w:rPr>
          <w:rFonts w:ascii="Times New Roman" w:hAnsi="Times New Roman" w:cs="Times New Roman"/>
          <w:b/>
          <w:sz w:val="24"/>
          <w:szCs w:val="24"/>
        </w:rPr>
        <w:t xml:space="preserve">RLB </w:t>
      </w:r>
      <w:r w:rsidRPr="00105FF3">
        <w:rPr>
          <w:rFonts w:ascii="Times New Roman" w:hAnsi="Times New Roman" w:cs="Times New Roman"/>
          <w:b/>
          <w:sz w:val="24"/>
          <w:szCs w:val="24"/>
        </w:rPr>
        <w:t>307</w:t>
      </w:r>
      <w:r w:rsidRPr="00974F1B">
        <w:rPr>
          <w:rFonts w:ascii="Times New Roman" w:hAnsi="Times New Roman" w:cs="Times New Roman"/>
          <w:b/>
          <w:sz w:val="24"/>
          <w:szCs w:val="24"/>
        </w:rPr>
        <w:t xml:space="preserve">: </w:t>
      </w:r>
      <w:bookmarkStart w:id="0" w:name="_GoBack"/>
      <w:r w:rsidRPr="00105FF3">
        <w:rPr>
          <w:rFonts w:ascii="Times New Roman" w:hAnsi="Times New Roman" w:cs="Times New Roman"/>
          <w:b/>
          <w:sz w:val="24"/>
          <w:szCs w:val="24"/>
        </w:rPr>
        <w:t>JURISPRUDENCE</w:t>
      </w:r>
      <w:bookmarkEnd w:id="0"/>
      <w:r w:rsidRPr="00974F1B">
        <w:rPr>
          <w:rFonts w:ascii="Times New Roman" w:hAnsi="Times New Roman" w:cs="Times New Roman"/>
          <w:b/>
          <w:sz w:val="24"/>
          <w:szCs w:val="24"/>
        </w:rPr>
        <w:t xml:space="preserve"> </w:t>
      </w:r>
    </w:p>
    <w:p w:rsidR="002D2BF8" w:rsidRPr="00974F1B" w:rsidRDefault="002D2BF8" w:rsidP="002D2BF8">
      <w:pPr>
        <w:spacing w:line="240" w:lineRule="auto"/>
        <w:jc w:val="center"/>
        <w:rPr>
          <w:rFonts w:ascii="Times New Roman" w:hAnsi="Times New Roman" w:cs="Times New Roman"/>
          <w:b/>
          <w:sz w:val="24"/>
          <w:szCs w:val="24"/>
        </w:rPr>
      </w:pPr>
      <w:r>
        <w:rPr>
          <w:rFonts w:ascii="Times New Roman" w:hAnsi="Times New Roman" w:cs="Times New Roman"/>
          <w:b/>
          <w:sz w:val="24"/>
          <w:szCs w:val="24"/>
        </w:rPr>
        <w:t>APRIL 2023</w:t>
      </w:r>
    </w:p>
    <w:p w:rsidR="002D2BF8" w:rsidRPr="00974F1B" w:rsidRDefault="002D2BF8" w:rsidP="002D2BF8">
      <w:pPr>
        <w:spacing w:line="240" w:lineRule="auto"/>
        <w:jc w:val="center"/>
        <w:rPr>
          <w:rFonts w:ascii="Times New Roman" w:hAnsi="Times New Roman" w:cs="Times New Roman"/>
          <w:b/>
          <w:sz w:val="24"/>
          <w:szCs w:val="24"/>
          <w:u w:val="single"/>
        </w:rPr>
      </w:pPr>
      <w:r w:rsidRPr="00974F1B">
        <w:rPr>
          <w:rFonts w:ascii="Times New Roman" w:hAnsi="Times New Roman" w:cs="Times New Roman"/>
          <w:b/>
          <w:sz w:val="24"/>
          <w:szCs w:val="24"/>
          <w:u w:val="single"/>
        </w:rPr>
        <w:t>INSTRUCTIONS</w:t>
      </w:r>
    </w:p>
    <w:p w:rsidR="002D2BF8" w:rsidRPr="00974F1B" w:rsidRDefault="002D2BF8" w:rsidP="002D2BF8">
      <w:pPr>
        <w:numPr>
          <w:ilvl w:val="0"/>
          <w:numId w:val="3"/>
        </w:numPr>
        <w:spacing w:line="360" w:lineRule="auto"/>
        <w:contextualSpacing/>
        <w:jc w:val="both"/>
        <w:rPr>
          <w:rFonts w:ascii="Times New Roman" w:hAnsi="Times New Roman" w:cs="Times New Roman"/>
          <w:sz w:val="23"/>
          <w:szCs w:val="23"/>
        </w:rPr>
      </w:pPr>
      <w:r w:rsidRPr="00974F1B">
        <w:rPr>
          <w:rFonts w:ascii="Times New Roman" w:hAnsi="Times New Roman" w:cs="Times New Roman"/>
          <w:sz w:val="23"/>
          <w:szCs w:val="23"/>
        </w:rPr>
        <w:t xml:space="preserve">This is the final examination in </w:t>
      </w:r>
      <w:r>
        <w:rPr>
          <w:rFonts w:ascii="Times New Roman" w:hAnsi="Times New Roman" w:cs="Times New Roman"/>
          <w:sz w:val="23"/>
          <w:szCs w:val="23"/>
        </w:rPr>
        <w:t>Jurisprudence</w:t>
      </w:r>
      <w:r w:rsidRPr="00974F1B">
        <w:rPr>
          <w:rFonts w:ascii="Times New Roman" w:hAnsi="Times New Roman" w:cs="Times New Roman"/>
          <w:sz w:val="23"/>
          <w:szCs w:val="23"/>
        </w:rPr>
        <w:t>.  You will earn 70% of your final grade from this final examination and 30% from Continuous Assessment Assignments.</w:t>
      </w:r>
    </w:p>
    <w:p w:rsidR="002D2BF8" w:rsidRPr="00105FF3" w:rsidRDefault="002D2BF8" w:rsidP="002D2BF8">
      <w:pPr>
        <w:numPr>
          <w:ilvl w:val="0"/>
          <w:numId w:val="3"/>
        </w:numPr>
        <w:spacing w:line="360" w:lineRule="auto"/>
        <w:contextualSpacing/>
        <w:jc w:val="both"/>
        <w:rPr>
          <w:rFonts w:ascii="Times New Roman" w:hAnsi="Times New Roman" w:cs="Times New Roman"/>
          <w:sz w:val="23"/>
          <w:szCs w:val="23"/>
        </w:rPr>
      </w:pPr>
      <w:r w:rsidRPr="00974F1B">
        <w:rPr>
          <w:rFonts w:ascii="Times New Roman" w:hAnsi="Times New Roman" w:cs="Times New Roman"/>
          <w:sz w:val="23"/>
          <w:szCs w:val="23"/>
        </w:rPr>
        <w:t xml:space="preserve">This examination has </w:t>
      </w:r>
      <w:r w:rsidRPr="00105FF3">
        <w:rPr>
          <w:rFonts w:ascii="Times New Roman" w:hAnsi="Times New Roman" w:cs="Times New Roman"/>
          <w:b/>
          <w:sz w:val="23"/>
          <w:szCs w:val="23"/>
          <w:u w:val="single"/>
        </w:rPr>
        <w:t xml:space="preserve">ONLY ONE MANDATORY </w:t>
      </w:r>
      <w:r w:rsidRPr="00105FF3">
        <w:rPr>
          <w:rFonts w:ascii="Times New Roman" w:hAnsi="Times New Roman" w:cs="Times New Roman"/>
          <w:sz w:val="23"/>
          <w:szCs w:val="23"/>
        </w:rPr>
        <w:t>question</w:t>
      </w:r>
      <w:r w:rsidRPr="00974F1B">
        <w:rPr>
          <w:rFonts w:ascii="Times New Roman" w:hAnsi="Times New Roman" w:cs="Times New Roman"/>
          <w:sz w:val="23"/>
          <w:szCs w:val="23"/>
        </w:rPr>
        <w:t xml:space="preserve">. </w:t>
      </w:r>
    </w:p>
    <w:p w:rsidR="002D2BF8" w:rsidRPr="00974F1B" w:rsidRDefault="002D2BF8" w:rsidP="002D2BF8">
      <w:pPr>
        <w:numPr>
          <w:ilvl w:val="0"/>
          <w:numId w:val="3"/>
        </w:numPr>
        <w:spacing w:line="360" w:lineRule="auto"/>
        <w:contextualSpacing/>
        <w:jc w:val="both"/>
        <w:rPr>
          <w:rFonts w:ascii="Times New Roman" w:hAnsi="Times New Roman" w:cs="Times New Roman"/>
          <w:sz w:val="23"/>
          <w:szCs w:val="23"/>
        </w:rPr>
      </w:pPr>
      <w:r w:rsidRPr="00974F1B">
        <w:rPr>
          <w:rFonts w:ascii="Times New Roman" w:hAnsi="Times New Roman" w:cs="Times New Roman"/>
          <w:sz w:val="23"/>
          <w:szCs w:val="23"/>
        </w:rPr>
        <w:t xml:space="preserve">The examination has </w:t>
      </w:r>
      <w:r w:rsidRPr="006F0290">
        <w:rPr>
          <w:rFonts w:ascii="Times New Roman" w:hAnsi="Times New Roman" w:cs="Times New Roman"/>
          <w:sz w:val="23"/>
          <w:szCs w:val="23"/>
        </w:rPr>
        <w:t>eleven (11) pages, including</w:t>
      </w:r>
      <w:r w:rsidRPr="00974F1B">
        <w:rPr>
          <w:rFonts w:ascii="Times New Roman" w:hAnsi="Times New Roman" w:cs="Times New Roman"/>
          <w:sz w:val="23"/>
          <w:szCs w:val="23"/>
        </w:rPr>
        <w:t xml:space="preserve"> this one.</w:t>
      </w:r>
    </w:p>
    <w:p w:rsidR="002D2BF8" w:rsidRPr="00974F1B" w:rsidRDefault="002D2BF8" w:rsidP="002D2BF8">
      <w:pPr>
        <w:numPr>
          <w:ilvl w:val="0"/>
          <w:numId w:val="3"/>
        </w:numPr>
        <w:spacing w:line="360" w:lineRule="auto"/>
        <w:contextualSpacing/>
        <w:jc w:val="both"/>
        <w:rPr>
          <w:rFonts w:ascii="Times New Roman" w:hAnsi="Times New Roman" w:cs="Times New Roman"/>
          <w:sz w:val="23"/>
          <w:szCs w:val="23"/>
        </w:rPr>
      </w:pPr>
      <w:r w:rsidRPr="00974F1B">
        <w:rPr>
          <w:rFonts w:ascii="Times New Roman" w:hAnsi="Times New Roman" w:cs="Times New Roman"/>
          <w:sz w:val="23"/>
          <w:szCs w:val="23"/>
        </w:rPr>
        <w:t xml:space="preserve">Time allocated for this examination is </w:t>
      </w:r>
      <w:r w:rsidRPr="00974F1B">
        <w:rPr>
          <w:rFonts w:ascii="Times New Roman" w:hAnsi="Times New Roman" w:cs="Times New Roman"/>
          <w:b/>
          <w:sz w:val="23"/>
          <w:szCs w:val="23"/>
          <w:u w:val="single"/>
        </w:rPr>
        <w:t>T</w:t>
      </w:r>
      <w:r>
        <w:rPr>
          <w:rFonts w:ascii="Times New Roman" w:hAnsi="Times New Roman" w:cs="Times New Roman"/>
          <w:b/>
          <w:sz w:val="23"/>
          <w:szCs w:val="23"/>
          <w:u w:val="single"/>
        </w:rPr>
        <w:t xml:space="preserve">WO </w:t>
      </w:r>
      <w:r w:rsidRPr="00974F1B">
        <w:rPr>
          <w:rFonts w:ascii="Times New Roman" w:hAnsi="Times New Roman" w:cs="Times New Roman"/>
          <w:b/>
          <w:sz w:val="23"/>
          <w:szCs w:val="23"/>
          <w:u w:val="single"/>
        </w:rPr>
        <w:t>HOURS</w:t>
      </w:r>
      <w:r>
        <w:rPr>
          <w:rFonts w:ascii="Times New Roman" w:hAnsi="Times New Roman" w:cs="Times New Roman"/>
          <w:b/>
          <w:sz w:val="23"/>
          <w:szCs w:val="23"/>
          <w:u w:val="single"/>
        </w:rPr>
        <w:t xml:space="preserve"> AND THIRTY MINUTES (2.30 HRS)</w:t>
      </w:r>
      <w:r w:rsidRPr="00353DE1">
        <w:rPr>
          <w:rFonts w:ascii="Times New Roman" w:hAnsi="Times New Roman" w:cs="Times New Roman"/>
          <w:sz w:val="23"/>
          <w:szCs w:val="23"/>
        </w:rPr>
        <w:t>.</w:t>
      </w:r>
      <w:r w:rsidRPr="00974F1B">
        <w:rPr>
          <w:rFonts w:ascii="Times New Roman" w:hAnsi="Times New Roman" w:cs="Times New Roman"/>
          <w:sz w:val="23"/>
          <w:szCs w:val="23"/>
        </w:rPr>
        <w:t xml:space="preserve"> </w:t>
      </w:r>
      <w:r>
        <w:rPr>
          <w:rFonts w:ascii="Times New Roman" w:hAnsi="Times New Roman" w:cs="Times New Roman"/>
          <w:sz w:val="23"/>
          <w:szCs w:val="23"/>
        </w:rPr>
        <w:t>The usual two (2) hours have been allocated to the exam taking exercise itself while an additional thirty (30) minutes has been allocated to reading and comprehending the background statement.</w:t>
      </w:r>
      <w:r w:rsidRPr="00353DE1">
        <w:rPr>
          <w:rFonts w:ascii="Times New Roman" w:hAnsi="Times New Roman" w:cs="Times New Roman"/>
          <w:sz w:val="23"/>
          <w:szCs w:val="23"/>
        </w:rPr>
        <w:t xml:space="preserve"> </w:t>
      </w:r>
      <w:r w:rsidRPr="00974F1B">
        <w:rPr>
          <w:rFonts w:ascii="Times New Roman" w:hAnsi="Times New Roman" w:cs="Times New Roman"/>
          <w:sz w:val="23"/>
          <w:szCs w:val="23"/>
        </w:rPr>
        <w:t>You must stop writing when time is called.</w:t>
      </w:r>
    </w:p>
    <w:p w:rsidR="002D2BF8" w:rsidRPr="00974F1B" w:rsidRDefault="002D2BF8" w:rsidP="002D2BF8">
      <w:pPr>
        <w:numPr>
          <w:ilvl w:val="0"/>
          <w:numId w:val="3"/>
        </w:numPr>
        <w:spacing w:line="360" w:lineRule="auto"/>
        <w:contextualSpacing/>
        <w:jc w:val="both"/>
        <w:rPr>
          <w:rFonts w:ascii="Times New Roman" w:hAnsi="Times New Roman" w:cs="Times New Roman"/>
          <w:sz w:val="23"/>
          <w:szCs w:val="23"/>
        </w:rPr>
      </w:pPr>
      <w:r w:rsidRPr="00974F1B">
        <w:rPr>
          <w:rFonts w:ascii="Times New Roman" w:hAnsi="Times New Roman" w:cs="Times New Roman"/>
          <w:sz w:val="23"/>
          <w:szCs w:val="23"/>
        </w:rPr>
        <w:t xml:space="preserve">Sign the roll sheet when you turn in you answer sheet.  If you fail to sign the roll sheet, we </w:t>
      </w:r>
      <w:r>
        <w:rPr>
          <w:rFonts w:ascii="Times New Roman" w:hAnsi="Times New Roman" w:cs="Times New Roman"/>
          <w:sz w:val="23"/>
          <w:szCs w:val="23"/>
        </w:rPr>
        <w:t>will</w:t>
      </w:r>
      <w:r w:rsidRPr="00974F1B">
        <w:rPr>
          <w:rFonts w:ascii="Times New Roman" w:hAnsi="Times New Roman" w:cs="Times New Roman"/>
          <w:sz w:val="23"/>
          <w:szCs w:val="23"/>
        </w:rPr>
        <w:t xml:space="preserve"> have no way of establishing that you sat for this examination and your marks will not be reported.</w:t>
      </w:r>
    </w:p>
    <w:p w:rsidR="002D2BF8" w:rsidRPr="00105FF3" w:rsidRDefault="002D2BF8" w:rsidP="002D2BF8">
      <w:pPr>
        <w:numPr>
          <w:ilvl w:val="0"/>
          <w:numId w:val="3"/>
        </w:numPr>
        <w:spacing w:line="360" w:lineRule="auto"/>
        <w:contextualSpacing/>
        <w:jc w:val="both"/>
        <w:rPr>
          <w:rFonts w:ascii="Times New Roman" w:hAnsi="Times New Roman" w:cs="Times New Roman"/>
          <w:sz w:val="23"/>
          <w:szCs w:val="23"/>
        </w:rPr>
      </w:pPr>
      <w:r w:rsidRPr="00105FF3">
        <w:rPr>
          <w:rFonts w:ascii="Times New Roman" w:hAnsi="Times New Roman" w:cs="Times New Roman"/>
          <w:sz w:val="23"/>
          <w:szCs w:val="23"/>
        </w:rPr>
        <w:t xml:space="preserve">This is an </w:t>
      </w:r>
      <w:r w:rsidRPr="00105FF3">
        <w:rPr>
          <w:rFonts w:ascii="Times New Roman" w:hAnsi="Times New Roman" w:cs="Times New Roman"/>
          <w:b/>
          <w:sz w:val="23"/>
          <w:szCs w:val="23"/>
          <w:u w:val="single"/>
        </w:rPr>
        <w:t>OPEN BOOK</w:t>
      </w:r>
      <w:r w:rsidRPr="00105FF3">
        <w:rPr>
          <w:rFonts w:ascii="Times New Roman" w:hAnsi="Times New Roman" w:cs="Times New Roman"/>
          <w:sz w:val="23"/>
          <w:szCs w:val="23"/>
        </w:rPr>
        <w:t xml:space="preserve"> exam. You may bring into the examination room any reference material that you like. </w:t>
      </w:r>
    </w:p>
    <w:p w:rsidR="002D2BF8" w:rsidRPr="00974F1B" w:rsidRDefault="002D2BF8" w:rsidP="002D2BF8">
      <w:pPr>
        <w:numPr>
          <w:ilvl w:val="0"/>
          <w:numId w:val="3"/>
        </w:numPr>
        <w:spacing w:line="360" w:lineRule="auto"/>
        <w:contextualSpacing/>
        <w:jc w:val="both"/>
        <w:rPr>
          <w:rFonts w:ascii="Times New Roman" w:hAnsi="Times New Roman" w:cs="Times New Roman"/>
          <w:sz w:val="23"/>
          <w:szCs w:val="23"/>
        </w:rPr>
      </w:pPr>
      <w:r w:rsidRPr="00105FF3">
        <w:rPr>
          <w:rFonts w:ascii="Times New Roman" w:hAnsi="Times New Roman" w:cs="Times New Roman"/>
          <w:sz w:val="23"/>
          <w:szCs w:val="23"/>
        </w:rPr>
        <w:t xml:space="preserve">You are however not allowed to search the internet during the exam or to refer to soft copies of any material.  You </w:t>
      </w:r>
      <w:r w:rsidRPr="00105FF3">
        <w:rPr>
          <w:rFonts w:ascii="Times New Roman" w:hAnsi="Times New Roman" w:cs="Times New Roman"/>
          <w:b/>
          <w:sz w:val="23"/>
          <w:szCs w:val="23"/>
          <w:u w:val="single"/>
        </w:rPr>
        <w:t>MUST</w:t>
      </w:r>
      <w:r w:rsidRPr="00105FF3">
        <w:rPr>
          <w:rFonts w:ascii="Times New Roman" w:hAnsi="Times New Roman" w:cs="Times New Roman"/>
          <w:sz w:val="23"/>
          <w:szCs w:val="23"/>
        </w:rPr>
        <w:t xml:space="preserve"> therefore bring into the examination room, hard copies of any material that you wish to refer to during the exam. </w:t>
      </w:r>
      <w:r w:rsidRPr="00974F1B">
        <w:rPr>
          <w:rFonts w:ascii="Times New Roman" w:hAnsi="Times New Roman" w:cs="Times New Roman"/>
          <w:sz w:val="23"/>
          <w:szCs w:val="23"/>
          <w:lang w:val="en-GB"/>
        </w:rPr>
        <w:t xml:space="preserve">You are not allowed to access material stored in computers, electronic gadgets or </w:t>
      </w:r>
      <w:r>
        <w:rPr>
          <w:rFonts w:ascii="Times New Roman" w:hAnsi="Times New Roman" w:cs="Times New Roman"/>
          <w:sz w:val="23"/>
          <w:szCs w:val="23"/>
          <w:lang w:val="en-GB"/>
        </w:rPr>
        <w:t xml:space="preserve">the internet. </w:t>
      </w:r>
      <w:r w:rsidRPr="00974F1B">
        <w:rPr>
          <w:rFonts w:ascii="Times New Roman" w:hAnsi="Times New Roman" w:cs="Times New Roman"/>
          <w:sz w:val="23"/>
          <w:szCs w:val="23"/>
          <w:lang w:val="en-GB"/>
        </w:rPr>
        <w:t xml:space="preserve">You should </w:t>
      </w:r>
      <w:r w:rsidRPr="00105FF3">
        <w:rPr>
          <w:rFonts w:ascii="Times New Roman" w:hAnsi="Times New Roman" w:cs="Times New Roman"/>
          <w:sz w:val="23"/>
          <w:szCs w:val="23"/>
          <w:lang w:val="en-GB"/>
        </w:rPr>
        <w:t xml:space="preserve">also </w:t>
      </w:r>
      <w:r w:rsidRPr="00974F1B">
        <w:rPr>
          <w:rFonts w:ascii="Times New Roman" w:hAnsi="Times New Roman" w:cs="Times New Roman"/>
          <w:sz w:val="23"/>
          <w:szCs w:val="23"/>
          <w:lang w:val="en-GB"/>
        </w:rPr>
        <w:t xml:space="preserve">not bring to the examination room any of the </w:t>
      </w:r>
      <w:r>
        <w:rPr>
          <w:rFonts w:ascii="Times New Roman" w:hAnsi="Times New Roman" w:cs="Times New Roman"/>
          <w:sz w:val="23"/>
          <w:szCs w:val="23"/>
          <w:lang w:val="en-GB"/>
        </w:rPr>
        <w:t>following: cell phones;</w:t>
      </w:r>
      <w:r w:rsidRPr="00105FF3">
        <w:rPr>
          <w:rFonts w:ascii="Times New Roman" w:hAnsi="Times New Roman" w:cs="Times New Roman"/>
          <w:sz w:val="23"/>
          <w:szCs w:val="23"/>
          <w:lang w:val="en-GB"/>
        </w:rPr>
        <w:t xml:space="preserve"> tablets</w:t>
      </w:r>
      <w:r>
        <w:rPr>
          <w:rFonts w:ascii="Times New Roman" w:hAnsi="Times New Roman" w:cs="Times New Roman"/>
          <w:sz w:val="23"/>
          <w:szCs w:val="23"/>
          <w:lang w:val="en-GB"/>
        </w:rPr>
        <w:t xml:space="preserve">; laptops; </w:t>
      </w:r>
      <w:r w:rsidRPr="00105FF3">
        <w:rPr>
          <w:rFonts w:ascii="Times New Roman" w:hAnsi="Times New Roman" w:cs="Times New Roman"/>
          <w:sz w:val="23"/>
          <w:szCs w:val="23"/>
          <w:lang w:val="en-GB"/>
        </w:rPr>
        <w:t xml:space="preserve">and computers. </w:t>
      </w:r>
      <w:r w:rsidRPr="00974F1B">
        <w:rPr>
          <w:rFonts w:ascii="Times New Roman" w:hAnsi="Times New Roman" w:cs="Times New Roman"/>
          <w:sz w:val="23"/>
          <w:szCs w:val="23"/>
          <w:lang w:val="en-GB"/>
        </w:rPr>
        <w:t>If you need to have medicine or food items with you, let the invigilator know before the examination begins.</w:t>
      </w:r>
    </w:p>
    <w:p w:rsidR="002D2BF8" w:rsidRPr="0047423C" w:rsidRDefault="002D2BF8" w:rsidP="002D2BF8">
      <w:pPr>
        <w:numPr>
          <w:ilvl w:val="0"/>
          <w:numId w:val="3"/>
        </w:numPr>
        <w:spacing w:line="360" w:lineRule="auto"/>
        <w:contextualSpacing/>
        <w:jc w:val="both"/>
        <w:rPr>
          <w:rFonts w:ascii="Times New Roman" w:hAnsi="Times New Roman" w:cs="Times New Roman"/>
          <w:sz w:val="23"/>
          <w:szCs w:val="23"/>
        </w:rPr>
      </w:pPr>
      <w:r w:rsidRPr="00974F1B">
        <w:rPr>
          <w:rFonts w:ascii="Times New Roman" w:hAnsi="Times New Roman" w:cs="Times New Roman"/>
          <w:sz w:val="23"/>
          <w:szCs w:val="23"/>
          <w:lang w:val="en-GB"/>
        </w:rPr>
        <w:t>This examination is governed by</w:t>
      </w:r>
      <w:r w:rsidRPr="00974F1B">
        <w:rPr>
          <w:rFonts w:ascii="Times New Roman" w:hAnsi="Times New Roman" w:cs="Times New Roman"/>
          <w:sz w:val="23"/>
          <w:szCs w:val="23"/>
        </w:rPr>
        <w:t xml:space="preserve"> </w:t>
      </w:r>
      <w:r w:rsidRPr="00974F1B">
        <w:rPr>
          <w:rFonts w:ascii="Times New Roman" w:hAnsi="Times New Roman" w:cs="Times New Roman"/>
          <w:b/>
          <w:sz w:val="23"/>
          <w:szCs w:val="23"/>
        </w:rPr>
        <w:t>Riara University Academic Honesty Regulations.</w:t>
      </w:r>
      <w:r w:rsidRPr="00974F1B">
        <w:rPr>
          <w:rFonts w:ascii="Times New Roman" w:hAnsi="Times New Roman" w:cs="Times New Roman"/>
          <w:sz w:val="23"/>
          <w:szCs w:val="23"/>
        </w:rPr>
        <w:t xml:space="preserve"> </w:t>
      </w:r>
      <w:r w:rsidRPr="00974F1B">
        <w:rPr>
          <w:rFonts w:ascii="Times New Roman" w:hAnsi="Times New Roman" w:cs="Times New Roman"/>
          <w:sz w:val="23"/>
          <w:szCs w:val="23"/>
          <w:lang w:val="en-GB"/>
        </w:rPr>
        <w:t>Students who violate those regulations will be penalized.  Students have an obligation to report to the invigilator any incidences of academic dishonesty compromising the integrity of this examination.</w:t>
      </w:r>
    </w:p>
    <w:p w:rsidR="002D2BF8" w:rsidRPr="0047423C" w:rsidRDefault="002D2BF8" w:rsidP="002D2BF8">
      <w:pPr>
        <w:spacing w:line="360" w:lineRule="auto"/>
        <w:ind w:left="720"/>
        <w:contextualSpacing/>
        <w:jc w:val="both"/>
        <w:rPr>
          <w:rFonts w:ascii="Times New Roman" w:hAnsi="Times New Roman" w:cs="Times New Roman"/>
          <w:i/>
          <w:sz w:val="23"/>
          <w:szCs w:val="23"/>
        </w:rPr>
      </w:pPr>
      <w:r w:rsidRPr="0047423C">
        <w:rPr>
          <w:rFonts w:ascii="Times New Roman" w:hAnsi="Times New Roman" w:cs="Times New Roman"/>
          <w:i/>
          <w:sz w:val="23"/>
          <w:szCs w:val="23"/>
          <w:lang w:val="en-GB"/>
        </w:rPr>
        <w:t>Good luck!</w:t>
      </w:r>
    </w:p>
    <w:p w:rsidR="002D2BF8" w:rsidRDefault="002D2BF8" w:rsidP="002D2BF8">
      <w:pPr>
        <w:spacing w:line="360" w:lineRule="auto"/>
        <w:rPr>
          <w:rFonts w:ascii="Times New Roman" w:hAnsi="Times New Roman" w:cs="Times New Roman"/>
          <w:b/>
          <w:sz w:val="24"/>
          <w:szCs w:val="24"/>
          <w:u w:val="double"/>
          <w:shd w:val="clear" w:color="auto" w:fill="FFFFFF"/>
        </w:rPr>
      </w:pPr>
    </w:p>
    <w:p w:rsidR="002D2BF8" w:rsidRDefault="002D2BF8" w:rsidP="002D2BF8">
      <w:pPr>
        <w:spacing w:line="360" w:lineRule="auto"/>
        <w:rPr>
          <w:rFonts w:ascii="Times New Roman" w:hAnsi="Times New Roman" w:cs="Times New Roman"/>
          <w:b/>
          <w:sz w:val="24"/>
          <w:szCs w:val="24"/>
          <w:shd w:val="clear" w:color="auto" w:fill="FFFFFF"/>
        </w:rPr>
      </w:pPr>
      <w:r w:rsidRPr="00C22D9C">
        <w:rPr>
          <w:rFonts w:ascii="Times New Roman" w:hAnsi="Times New Roman" w:cs="Times New Roman"/>
          <w:b/>
          <w:sz w:val="24"/>
          <w:szCs w:val="24"/>
          <w:u w:val="double"/>
          <w:shd w:val="clear" w:color="auto" w:fill="FFFFFF"/>
        </w:rPr>
        <w:lastRenderedPageBreak/>
        <w:t>Question 1:</w:t>
      </w:r>
      <w:r w:rsidRPr="00C22D9C">
        <w:rPr>
          <w:rFonts w:ascii="Times New Roman" w:hAnsi="Times New Roman" w:cs="Times New Roman"/>
          <w:b/>
          <w:sz w:val="24"/>
          <w:szCs w:val="24"/>
          <w:shd w:val="clear" w:color="auto" w:fill="FFFFFF"/>
        </w:rPr>
        <w:tab/>
        <w:t>(70 marks)</w:t>
      </w:r>
      <w:r>
        <w:rPr>
          <w:rFonts w:ascii="Times New Roman" w:hAnsi="Times New Roman" w:cs="Times New Roman"/>
          <w:b/>
          <w:sz w:val="24"/>
          <w:szCs w:val="24"/>
          <w:shd w:val="clear" w:color="auto" w:fill="FFFFFF"/>
        </w:rPr>
        <w:t xml:space="preserve"> </w:t>
      </w:r>
    </w:p>
    <w:p w:rsidR="002D2BF8" w:rsidRPr="00C22D9C" w:rsidRDefault="002D2BF8" w:rsidP="002D2BF8">
      <w:pPr>
        <w:spacing w:line="360" w:lineRule="auto"/>
        <w:rPr>
          <w:rFonts w:ascii="Times New Roman" w:hAnsi="Times New Roman" w:cs="Times New Roman"/>
          <w:b/>
          <w:sz w:val="24"/>
          <w:szCs w:val="24"/>
          <w:u w:val="single"/>
        </w:rPr>
      </w:pPr>
      <w:r w:rsidRPr="00C22D9C">
        <w:rPr>
          <w:rFonts w:ascii="Times New Roman" w:hAnsi="Times New Roman" w:cs="Times New Roman"/>
          <w:b/>
          <w:sz w:val="24"/>
          <w:szCs w:val="24"/>
          <w:u w:val="single"/>
        </w:rPr>
        <w:t>Background Statement</w:t>
      </w:r>
    </w:p>
    <w:p w:rsidR="002D2BF8" w:rsidRPr="00C22D9C" w:rsidRDefault="002D2BF8" w:rsidP="002D2BF8">
      <w:pPr>
        <w:spacing w:line="360" w:lineRule="auto"/>
        <w:jc w:val="both"/>
        <w:rPr>
          <w:rFonts w:ascii="Times New Roman" w:hAnsi="Times New Roman" w:cs="Times New Roman"/>
          <w:sz w:val="24"/>
          <w:szCs w:val="24"/>
        </w:rPr>
      </w:pPr>
      <w:r w:rsidRPr="00C22D9C">
        <w:rPr>
          <w:rFonts w:ascii="Times New Roman" w:hAnsi="Times New Roman" w:cs="Times New Roman"/>
          <w:sz w:val="24"/>
          <w:szCs w:val="24"/>
        </w:rPr>
        <w:t>On 24</w:t>
      </w:r>
      <w:r w:rsidRPr="00C22D9C">
        <w:rPr>
          <w:rFonts w:ascii="Times New Roman" w:hAnsi="Times New Roman" w:cs="Times New Roman"/>
          <w:sz w:val="24"/>
          <w:szCs w:val="24"/>
          <w:vertAlign w:val="superscript"/>
        </w:rPr>
        <w:t>th</w:t>
      </w:r>
      <w:r w:rsidRPr="00C22D9C">
        <w:rPr>
          <w:rFonts w:ascii="Times New Roman" w:hAnsi="Times New Roman" w:cs="Times New Roman"/>
          <w:sz w:val="24"/>
          <w:szCs w:val="24"/>
        </w:rPr>
        <w:t xml:space="preserve"> February, 2023,</w:t>
      </w:r>
      <w:r>
        <w:rPr>
          <w:rFonts w:ascii="Times New Roman" w:hAnsi="Times New Roman" w:cs="Times New Roman"/>
          <w:sz w:val="24"/>
          <w:szCs w:val="24"/>
        </w:rPr>
        <w:t xml:space="preserve"> the Supreme Court of Kenya (Mwilu, Ibrahim, </w:t>
      </w:r>
      <w:r w:rsidRPr="00C22D9C">
        <w:rPr>
          <w:rFonts w:ascii="Times New Roman" w:hAnsi="Times New Roman" w:cs="Times New Roman"/>
          <w:sz w:val="24"/>
          <w:szCs w:val="24"/>
        </w:rPr>
        <w:t>Wanja</w:t>
      </w:r>
      <w:r>
        <w:rPr>
          <w:rFonts w:ascii="Times New Roman" w:hAnsi="Times New Roman" w:cs="Times New Roman"/>
          <w:sz w:val="24"/>
          <w:szCs w:val="24"/>
        </w:rPr>
        <w:t>la, Ndungu &amp; Ouko, SCJJ</w:t>
      </w:r>
      <w:r w:rsidRPr="00C22D9C">
        <w:rPr>
          <w:rFonts w:ascii="Times New Roman" w:hAnsi="Times New Roman" w:cs="Times New Roman"/>
          <w:sz w:val="24"/>
          <w:szCs w:val="24"/>
        </w:rPr>
        <w:t xml:space="preserve">) delivered its judgment in the case of </w:t>
      </w:r>
      <w:r w:rsidRPr="00C22D9C">
        <w:rPr>
          <w:rFonts w:ascii="Times New Roman" w:hAnsi="Times New Roman" w:cs="Times New Roman"/>
          <w:b/>
          <w:i/>
          <w:sz w:val="24"/>
          <w:szCs w:val="24"/>
        </w:rPr>
        <w:t>NGOs Co-ordination Board v EG &amp; 4 others; Katiba Institute (Amicus Curiae) (</w:t>
      </w:r>
      <w:r w:rsidRPr="00C22D9C">
        <w:rPr>
          <w:rFonts w:ascii="Times New Roman" w:hAnsi="Times New Roman" w:cs="Times New Roman"/>
          <w:sz w:val="24"/>
          <w:szCs w:val="24"/>
        </w:rPr>
        <w:t xml:space="preserve">2023] KESC 17 (KLR). The judgment has elicited, in equal measure, both admiration and criticism. </w:t>
      </w:r>
      <w:r>
        <w:rPr>
          <w:rFonts w:ascii="Times New Roman" w:hAnsi="Times New Roman" w:cs="Times New Roman"/>
          <w:sz w:val="24"/>
          <w:szCs w:val="24"/>
        </w:rPr>
        <w:t>The c</w:t>
      </w:r>
      <w:r w:rsidRPr="00C22D9C">
        <w:rPr>
          <w:rFonts w:ascii="Times New Roman" w:hAnsi="Times New Roman" w:cs="Times New Roman"/>
          <w:sz w:val="24"/>
          <w:szCs w:val="24"/>
        </w:rPr>
        <w:t>ase</w:t>
      </w:r>
      <w:r>
        <w:rPr>
          <w:rFonts w:ascii="Times New Roman" w:hAnsi="Times New Roman" w:cs="Times New Roman"/>
          <w:sz w:val="24"/>
          <w:szCs w:val="24"/>
        </w:rPr>
        <w:t>s</w:t>
      </w:r>
      <w:r w:rsidRPr="00C22D9C">
        <w:rPr>
          <w:rFonts w:ascii="Times New Roman" w:hAnsi="Times New Roman" w:cs="Times New Roman"/>
          <w:sz w:val="24"/>
          <w:szCs w:val="24"/>
        </w:rPr>
        <w:t>’ background</w:t>
      </w:r>
      <w:r>
        <w:rPr>
          <w:rFonts w:ascii="Times New Roman" w:hAnsi="Times New Roman" w:cs="Times New Roman"/>
          <w:sz w:val="24"/>
          <w:szCs w:val="24"/>
        </w:rPr>
        <w:t xml:space="preserve">; litigation history; </w:t>
      </w:r>
      <w:r w:rsidRPr="00C22D9C">
        <w:rPr>
          <w:rFonts w:ascii="Times New Roman" w:hAnsi="Times New Roman" w:cs="Times New Roman"/>
          <w:sz w:val="24"/>
          <w:szCs w:val="24"/>
        </w:rPr>
        <w:t>and the court’s determination</w:t>
      </w:r>
      <w:r>
        <w:rPr>
          <w:rFonts w:ascii="Times New Roman" w:hAnsi="Times New Roman" w:cs="Times New Roman"/>
          <w:sz w:val="24"/>
          <w:szCs w:val="24"/>
        </w:rPr>
        <w:t xml:space="preserve"> on the second issue</w:t>
      </w:r>
      <w:r w:rsidRPr="00C22D9C">
        <w:rPr>
          <w:rFonts w:ascii="Times New Roman" w:hAnsi="Times New Roman" w:cs="Times New Roman"/>
          <w:sz w:val="24"/>
          <w:szCs w:val="24"/>
        </w:rPr>
        <w:t>, are excerpted hereunder:</w:t>
      </w:r>
    </w:p>
    <w:p w:rsidR="002D2BF8" w:rsidRPr="00C22D9C" w:rsidRDefault="002D2BF8" w:rsidP="002D2BF8">
      <w:pPr>
        <w:spacing w:line="360" w:lineRule="auto"/>
        <w:jc w:val="both"/>
        <w:rPr>
          <w:rFonts w:ascii="Times New Roman" w:hAnsi="Times New Roman" w:cs="Times New Roman"/>
          <w:sz w:val="24"/>
          <w:szCs w:val="24"/>
        </w:rPr>
      </w:pPr>
      <w:r w:rsidRPr="00C22D9C">
        <w:rPr>
          <w:rFonts w:ascii="Times New Roman" w:hAnsi="Times New Roman" w:cs="Times New Roman"/>
          <w:b/>
          <w:sz w:val="24"/>
          <w:szCs w:val="24"/>
        </w:rPr>
        <w:t>A</w:t>
      </w:r>
      <w:r w:rsidRPr="00C22D9C">
        <w:rPr>
          <w:rFonts w:ascii="Times New Roman" w:hAnsi="Times New Roman" w:cs="Times New Roman"/>
          <w:sz w:val="24"/>
          <w:szCs w:val="24"/>
        </w:rPr>
        <w:t xml:space="preserve">. </w:t>
      </w:r>
      <w:r w:rsidRPr="00C22D9C">
        <w:rPr>
          <w:rFonts w:ascii="Times New Roman" w:hAnsi="Times New Roman" w:cs="Times New Roman"/>
          <w:sz w:val="24"/>
          <w:szCs w:val="24"/>
        </w:rPr>
        <w:tab/>
      </w:r>
      <w:r w:rsidRPr="00C22D9C">
        <w:rPr>
          <w:rFonts w:ascii="Times New Roman" w:hAnsi="Times New Roman" w:cs="Times New Roman"/>
          <w:b/>
          <w:sz w:val="24"/>
          <w:szCs w:val="24"/>
          <w:u w:val="single"/>
        </w:rPr>
        <w:t>Case Background</w:t>
      </w:r>
      <w:r w:rsidRPr="00C22D9C">
        <w:rPr>
          <w:rFonts w:ascii="Times New Roman" w:hAnsi="Times New Roman" w:cs="Times New Roman"/>
          <w:sz w:val="24"/>
          <w:szCs w:val="24"/>
        </w:rPr>
        <w:t xml:space="preserve"> [as stated in par</w:t>
      </w:r>
      <w:r>
        <w:rPr>
          <w:rFonts w:ascii="Times New Roman" w:hAnsi="Times New Roman" w:cs="Times New Roman"/>
          <w:sz w:val="24"/>
          <w:szCs w:val="24"/>
        </w:rPr>
        <w:t>agraphs 138 and 139 of the judg</w:t>
      </w:r>
      <w:r w:rsidRPr="00C22D9C">
        <w:rPr>
          <w:rFonts w:ascii="Times New Roman" w:hAnsi="Times New Roman" w:cs="Times New Roman"/>
          <w:sz w:val="24"/>
          <w:szCs w:val="24"/>
        </w:rPr>
        <w:t>ment]</w:t>
      </w:r>
    </w:p>
    <w:p w:rsidR="002D2BF8" w:rsidRPr="00C22D9C" w:rsidRDefault="002D2BF8" w:rsidP="002D2BF8">
      <w:pPr>
        <w:spacing w:line="360" w:lineRule="auto"/>
        <w:jc w:val="both"/>
        <w:rPr>
          <w:rFonts w:ascii="Times New Roman" w:hAnsi="Times New Roman" w:cs="Times New Roman"/>
          <w:sz w:val="24"/>
          <w:szCs w:val="24"/>
        </w:rPr>
      </w:pPr>
      <w:r w:rsidRPr="00C22D9C">
        <w:rPr>
          <w:rFonts w:ascii="Times New Roman" w:hAnsi="Times New Roman" w:cs="Times New Roman"/>
          <w:sz w:val="24"/>
          <w:szCs w:val="24"/>
        </w:rPr>
        <w:t>138. In April 2012, the 1</w:t>
      </w:r>
      <w:r w:rsidRPr="00C22D9C">
        <w:rPr>
          <w:rFonts w:ascii="Times New Roman" w:hAnsi="Times New Roman" w:cs="Times New Roman"/>
          <w:sz w:val="24"/>
          <w:szCs w:val="24"/>
          <w:vertAlign w:val="superscript"/>
        </w:rPr>
        <w:t>st</w:t>
      </w:r>
      <w:r w:rsidRPr="00C22D9C">
        <w:rPr>
          <w:rFonts w:ascii="Times New Roman" w:hAnsi="Times New Roman" w:cs="Times New Roman"/>
          <w:sz w:val="24"/>
          <w:szCs w:val="24"/>
        </w:rPr>
        <w:t xml:space="preserve"> respondent applied on three separate occasions to the appellant for the reservation of one of the six different variations of names submitted for a proposed NGO to address the violence and human rig</w:t>
      </w:r>
      <w:r>
        <w:rPr>
          <w:rFonts w:ascii="Times New Roman" w:hAnsi="Times New Roman" w:cs="Times New Roman"/>
          <w:sz w:val="24"/>
          <w:szCs w:val="24"/>
        </w:rPr>
        <w:t>hts abuses suffered by the LGBT</w:t>
      </w:r>
      <w:r w:rsidRPr="00C22D9C">
        <w:rPr>
          <w:rFonts w:ascii="Times New Roman" w:hAnsi="Times New Roman" w:cs="Times New Roman"/>
          <w:sz w:val="24"/>
          <w:szCs w:val="24"/>
        </w:rPr>
        <w:t>Q community in Kenya. The proposed names were, National Gay and Lesbian Human Rights Commission, National Coalition of Gays and Lesbians in Kenya, National Gay and Lesbian Human Rights Association, Gay and Lesbian Human Rights Council, Gay and Lesbian Human Rights Observancy and Gay and Lesbian Human Rights Organization. The only response he received from the appellant was that the names were “unacceptable</w:t>
      </w:r>
      <w:r>
        <w:rPr>
          <w:rFonts w:ascii="Times New Roman" w:hAnsi="Times New Roman" w:cs="Times New Roman"/>
          <w:sz w:val="24"/>
          <w:szCs w:val="24"/>
        </w:rPr>
        <w:t>.”</w:t>
      </w:r>
      <w:r w:rsidRPr="00C22D9C">
        <w:rPr>
          <w:rFonts w:ascii="Times New Roman" w:hAnsi="Times New Roman" w:cs="Times New Roman"/>
          <w:sz w:val="24"/>
          <w:szCs w:val="24"/>
        </w:rPr>
        <w:t xml:space="preserve"> Frustrated by the reply, the 1</w:t>
      </w:r>
      <w:r w:rsidRPr="00C22D9C">
        <w:rPr>
          <w:rFonts w:ascii="Times New Roman" w:hAnsi="Times New Roman" w:cs="Times New Roman"/>
          <w:sz w:val="24"/>
          <w:szCs w:val="24"/>
          <w:vertAlign w:val="superscript"/>
        </w:rPr>
        <w:t>st</w:t>
      </w:r>
      <w:r w:rsidRPr="00C22D9C">
        <w:rPr>
          <w:rFonts w:ascii="Times New Roman" w:hAnsi="Times New Roman" w:cs="Times New Roman"/>
          <w:sz w:val="24"/>
          <w:szCs w:val="24"/>
        </w:rPr>
        <w:t xml:space="preserve"> respondent instructed an advocate to re-apply. It was at this point that the appellant gave a comprehensive explanation why it could not reserve the proposed names or register the association as proposed. </w:t>
      </w:r>
    </w:p>
    <w:p w:rsidR="002D2BF8" w:rsidRDefault="002D2BF8" w:rsidP="002D2BF8">
      <w:pPr>
        <w:spacing w:line="360" w:lineRule="auto"/>
        <w:jc w:val="both"/>
        <w:rPr>
          <w:rFonts w:ascii="Times New Roman" w:hAnsi="Times New Roman" w:cs="Times New Roman"/>
          <w:sz w:val="24"/>
          <w:szCs w:val="24"/>
        </w:rPr>
      </w:pPr>
      <w:r w:rsidRPr="00C22D9C">
        <w:rPr>
          <w:rFonts w:ascii="Times New Roman" w:hAnsi="Times New Roman" w:cs="Times New Roman"/>
          <w:sz w:val="24"/>
          <w:szCs w:val="24"/>
        </w:rPr>
        <w:t>139. According to the appellant, the proposed names and the objects of the proposed NGO were offensive to public policy and stood in conflict with sections 162, 163 and 165 of the Penal Code, which outlaw homosexual liaisons. With that, the appellant technically rejected the 1</w:t>
      </w:r>
      <w:r w:rsidRPr="00C22D9C">
        <w:rPr>
          <w:rFonts w:ascii="Times New Roman" w:hAnsi="Times New Roman" w:cs="Times New Roman"/>
          <w:sz w:val="24"/>
          <w:szCs w:val="24"/>
          <w:vertAlign w:val="superscript"/>
        </w:rPr>
        <w:t>st</w:t>
      </w:r>
      <w:r w:rsidRPr="00C22D9C">
        <w:rPr>
          <w:rFonts w:ascii="Times New Roman" w:hAnsi="Times New Roman" w:cs="Times New Roman"/>
          <w:sz w:val="24"/>
          <w:szCs w:val="24"/>
        </w:rPr>
        <w:t xml:space="preserve"> respondent’s application.</w:t>
      </w:r>
    </w:p>
    <w:p w:rsidR="002D2BF8" w:rsidRPr="00C22D9C" w:rsidRDefault="002D2BF8" w:rsidP="002D2BF8">
      <w:pPr>
        <w:spacing w:line="360" w:lineRule="auto"/>
        <w:jc w:val="both"/>
        <w:rPr>
          <w:rFonts w:ascii="Times New Roman" w:hAnsi="Times New Roman" w:cs="Times New Roman"/>
          <w:sz w:val="24"/>
          <w:szCs w:val="24"/>
        </w:rPr>
      </w:pPr>
      <w:r>
        <w:rPr>
          <w:rFonts w:ascii="Times New Roman" w:hAnsi="Times New Roman" w:cs="Times New Roman"/>
          <w:b/>
          <w:sz w:val="24"/>
          <w:szCs w:val="24"/>
        </w:rPr>
        <w:t>B</w:t>
      </w:r>
      <w:r w:rsidRPr="00C22D9C">
        <w:rPr>
          <w:rFonts w:ascii="Times New Roman" w:hAnsi="Times New Roman" w:cs="Times New Roman"/>
          <w:b/>
          <w:sz w:val="24"/>
          <w:szCs w:val="24"/>
        </w:rPr>
        <w:t xml:space="preserve">. </w:t>
      </w:r>
      <w:r w:rsidRPr="00C22D9C">
        <w:rPr>
          <w:rFonts w:ascii="Times New Roman" w:hAnsi="Times New Roman" w:cs="Times New Roman"/>
          <w:b/>
          <w:sz w:val="24"/>
          <w:szCs w:val="24"/>
        </w:rPr>
        <w:tab/>
      </w:r>
      <w:r w:rsidRPr="00C22D9C">
        <w:rPr>
          <w:rFonts w:ascii="Times New Roman" w:hAnsi="Times New Roman" w:cs="Times New Roman"/>
          <w:b/>
          <w:sz w:val="24"/>
          <w:szCs w:val="24"/>
          <w:u w:val="single"/>
        </w:rPr>
        <w:t>Litigation History</w:t>
      </w:r>
      <w:r w:rsidRPr="00C22D9C">
        <w:rPr>
          <w:rFonts w:ascii="Times New Roman" w:hAnsi="Times New Roman" w:cs="Times New Roman"/>
          <w:sz w:val="24"/>
          <w:szCs w:val="24"/>
        </w:rPr>
        <w:t xml:space="preserve"> [As summarized in parag</w:t>
      </w:r>
      <w:r>
        <w:rPr>
          <w:rFonts w:ascii="Times New Roman" w:hAnsi="Times New Roman" w:cs="Times New Roman"/>
          <w:sz w:val="24"/>
          <w:szCs w:val="24"/>
        </w:rPr>
        <w:t>raphs 8 and 142 of the judgment]</w:t>
      </w:r>
    </w:p>
    <w:p w:rsidR="002D2BF8" w:rsidRPr="00C22D9C" w:rsidRDefault="002D2BF8" w:rsidP="002D2BF8">
      <w:pPr>
        <w:spacing w:line="360" w:lineRule="auto"/>
        <w:jc w:val="both"/>
        <w:rPr>
          <w:rFonts w:ascii="Times New Roman" w:hAnsi="Times New Roman" w:cs="Times New Roman"/>
          <w:sz w:val="24"/>
          <w:szCs w:val="24"/>
        </w:rPr>
      </w:pPr>
      <w:r w:rsidRPr="00C22D9C">
        <w:rPr>
          <w:rFonts w:ascii="Times New Roman" w:hAnsi="Times New Roman" w:cs="Times New Roman"/>
          <w:b/>
          <w:sz w:val="24"/>
          <w:szCs w:val="24"/>
        </w:rPr>
        <w:t>High Court:</w:t>
      </w:r>
      <w:r w:rsidRPr="00C22D9C">
        <w:rPr>
          <w:rFonts w:ascii="Times New Roman" w:hAnsi="Times New Roman" w:cs="Times New Roman"/>
          <w:sz w:val="24"/>
          <w:szCs w:val="24"/>
        </w:rPr>
        <w:t xml:space="preserve"> The court found that the appellant’s action constituted an infringement of the 1</w:t>
      </w:r>
      <w:r w:rsidRPr="00C22D9C">
        <w:rPr>
          <w:rFonts w:ascii="Times New Roman" w:hAnsi="Times New Roman" w:cs="Times New Roman"/>
          <w:sz w:val="24"/>
          <w:szCs w:val="24"/>
          <w:vertAlign w:val="superscript"/>
        </w:rPr>
        <w:t>st</w:t>
      </w:r>
      <w:r w:rsidRPr="00C22D9C">
        <w:rPr>
          <w:rFonts w:ascii="Times New Roman" w:hAnsi="Times New Roman" w:cs="Times New Roman"/>
          <w:sz w:val="24"/>
          <w:szCs w:val="24"/>
        </w:rPr>
        <w:t xml:space="preserve"> respondent’s right to freedom of association.</w:t>
      </w:r>
    </w:p>
    <w:p w:rsidR="002D2BF8" w:rsidRPr="00C22D9C" w:rsidRDefault="002D2BF8" w:rsidP="002D2BF8">
      <w:pPr>
        <w:spacing w:line="360" w:lineRule="auto"/>
        <w:jc w:val="both"/>
        <w:rPr>
          <w:rFonts w:ascii="Times New Roman" w:hAnsi="Times New Roman" w:cs="Times New Roman"/>
          <w:sz w:val="24"/>
          <w:szCs w:val="24"/>
        </w:rPr>
      </w:pPr>
      <w:r w:rsidRPr="00C22D9C">
        <w:rPr>
          <w:rFonts w:ascii="Times New Roman" w:hAnsi="Times New Roman" w:cs="Times New Roman"/>
          <w:b/>
          <w:sz w:val="24"/>
          <w:szCs w:val="24"/>
        </w:rPr>
        <w:t>Court of Appeal:</w:t>
      </w:r>
      <w:r w:rsidRPr="00C22D9C">
        <w:rPr>
          <w:rFonts w:ascii="Times New Roman" w:hAnsi="Times New Roman" w:cs="Times New Roman"/>
          <w:sz w:val="24"/>
          <w:szCs w:val="24"/>
        </w:rPr>
        <w:t xml:space="preserve">  In a split decision of 3:2</w:t>
      </w:r>
      <w:r>
        <w:rPr>
          <w:rFonts w:ascii="Times New Roman" w:hAnsi="Times New Roman" w:cs="Times New Roman"/>
          <w:sz w:val="24"/>
          <w:szCs w:val="24"/>
        </w:rPr>
        <w:t>,</w:t>
      </w:r>
      <w:r w:rsidRPr="00C22D9C">
        <w:rPr>
          <w:rFonts w:ascii="Times New Roman" w:hAnsi="Times New Roman" w:cs="Times New Roman"/>
          <w:sz w:val="24"/>
          <w:szCs w:val="24"/>
        </w:rPr>
        <w:t xml:space="preserve"> the majority (Waki, Koome (as she then was)</w:t>
      </w:r>
      <w:r>
        <w:rPr>
          <w:rFonts w:ascii="Times New Roman" w:hAnsi="Times New Roman" w:cs="Times New Roman"/>
          <w:sz w:val="24"/>
          <w:szCs w:val="24"/>
        </w:rPr>
        <w:t>,</w:t>
      </w:r>
      <w:r w:rsidRPr="00C22D9C">
        <w:rPr>
          <w:rFonts w:ascii="Times New Roman" w:hAnsi="Times New Roman" w:cs="Times New Roman"/>
          <w:sz w:val="24"/>
          <w:szCs w:val="24"/>
        </w:rPr>
        <w:t xml:space="preserve"> and Makhandia, JJ.A</w:t>
      </w:r>
      <w:r>
        <w:rPr>
          <w:rFonts w:ascii="Times New Roman" w:hAnsi="Times New Roman" w:cs="Times New Roman"/>
          <w:sz w:val="24"/>
          <w:szCs w:val="24"/>
        </w:rPr>
        <w:t>)</w:t>
      </w:r>
      <w:r w:rsidRPr="00C22D9C">
        <w:rPr>
          <w:rFonts w:ascii="Times New Roman" w:hAnsi="Times New Roman" w:cs="Times New Roman"/>
          <w:sz w:val="24"/>
          <w:szCs w:val="24"/>
        </w:rPr>
        <w:t>, upholding the High Court, found, on the second question that the 1</w:t>
      </w:r>
      <w:r w:rsidRPr="00C22D9C">
        <w:rPr>
          <w:rFonts w:ascii="Times New Roman" w:hAnsi="Times New Roman" w:cs="Times New Roman"/>
          <w:sz w:val="24"/>
          <w:szCs w:val="24"/>
          <w:vertAlign w:val="superscript"/>
        </w:rPr>
        <w:t>st</w:t>
      </w:r>
      <w:r w:rsidRPr="00C22D9C">
        <w:rPr>
          <w:rFonts w:ascii="Times New Roman" w:hAnsi="Times New Roman" w:cs="Times New Roman"/>
          <w:sz w:val="24"/>
          <w:szCs w:val="24"/>
        </w:rPr>
        <w:t xml:space="preserve"> respondent’s rights were violated by the appellant’s failure to register </w:t>
      </w:r>
      <w:r>
        <w:rPr>
          <w:rFonts w:ascii="Times New Roman" w:hAnsi="Times New Roman" w:cs="Times New Roman"/>
          <w:sz w:val="24"/>
          <w:szCs w:val="24"/>
        </w:rPr>
        <w:t>t</w:t>
      </w:r>
      <w:r w:rsidRPr="00C22D9C">
        <w:rPr>
          <w:rFonts w:ascii="Times New Roman" w:hAnsi="Times New Roman" w:cs="Times New Roman"/>
          <w:sz w:val="24"/>
          <w:szCs w:val="24"/>
        </w:rPr>
        <w:t xml:space="preserve">he proposed organization, </w:t>
      </w:r>
      <w:r>
        <w:rPr>
          <w:rFonts w:ascii="Times New Roman" w:hAnsi="Times New Roman" w:cs="Times New Roman"/>
          <w:sz w:val="24"/>
          <w:szCs w:val="24"/>
        </w:rPr>
        <w:t xml:space="preserve">with </w:t>
      </w:r>
      <w:r w:rsidRPr="00C22D9C">
        <w:rPr>
          <w:rFonts w:ascii="Times New Roman" w:hAnsi="Times New Roman" w:cs="Times New Roman"/>
          <w:sz w:val="24"/>
          <w:szCs w:val="24"/>
        </w:rPr>
        <w:t>Nambuye and Musinga, JJA dissenting.</w:t>
      </w:r>
    </w:p>
    <w:p w:rsidR="002D2BF8" w:rsidRPr="00C22D9C" w:rsidRDefault="002D2BF8" w:rsidP="002D2BF8">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C</w:t>
      </w:r>
      <w:r w:rsidRPr="00C22D9C">
        <w:rPr>
          <w:rFonts w:ascii="Times New Roman" w:hAnsi="Times New Roman" w:cs="Times New Roman"/>
          <w:b/>
          <w:sz w:val="24"/>
          <w:szCs w:val="24"/>
        </w:rPr>
        <w:t>.</w:t>
      </w:r>
      <w:r w:rsidRPr="00C22D9C">
        <w:rPr>
          <w:rFonts w:ascii="Times New Roman" w:hAnsi="Times New Roman" w:cs="Times New Roman"/>
          <w:b/>
          <w:sz w:val="24"/>
          <w:szCs w:val="24"/>
        </w:rPr>
        <w:tab/>
      </w:r>
      <w:r w:rsidRPr="00C22D9C">
        <w:rPr>
          <w:rFonts w:ascii="Times New Roman" w:hAnsi="Times New Roman" w:cs="Times New Roman"/>
          <w:b/>
          <w:sz w:val="24"/>
          <w:szCs w:val="24"/>
          <w:u w:val="single"/>
        </w:rPr>
        <w:t xml:space="preserve">The Second Issue </w:t>
      </w:r>
      <w:r w:rsidRPr="00C22D9C">
        <w:rPr>
          <w:rFonts w:ascii="Times New Roman" w:hAnsi="Times New Roman" w:cs="Times New Roman"/>
          <w:sz w:val="24"/>
          <w:szCs w:val="24"/>
        </w:rPr>
        <w:t>[as framed by the court]</w:t>
      </w:r>
    </w:p>
    <w:p w:rsidR="002D2BF8" w:rsidRDefault="002D2BF8" w:rsidP="002D2BF8">
      <w:pPr>
        <w:spacing w:line="360" w:lineRule="auto"/>
        <w:ind w:left="720" w:hanging="660"/>
        <w:rPr>
          <w:rFonts w:ascii="Times New Roman" w:hAnsi="Times New Roman" w:cs="Times New Roman"/>
          <w:b/>
          <w:i/>
          <w:sz w:val="24"/>
          <w:szCs w:val="24"/>
          <w:u w:val="single"/>
        </w:rPr>
      </w:pPr>
      <w:r w:rsidRPr="00F8455C">
        <w:rPr>
          <w:rFonts w:ascii="Times New Roman" w:hAnsi="Times New Roman" w:cs="Times New Roman"/>
          <w:b/>
          <w:i/>
          <w:sz w:val="24"/>
          <w:szCs w:val="24"/>
        </w:rPr>
        <w:t xml:space="preserve">(ii) </w:t>
      </w:r>
      <w:r w:rsidRPr="00F8455C">
        <w:rPr>
          <w:rFonts w:ascii="Times New Roman" w:hAnsi="Times New Roman" w:cs="Times New Roman"/>
          <w:b/>
          <w:i/>
          <w:sz w:val="24"/>
          <w:szCs w:val="24"/>
        </w:rPr>
        <w:tab/>
      </w:r>
      <w:r w:rsidRPr="006F0290">
        <w:rPr>
          <w:rFonts w:ascii="Times New Roman" w:hAnsi="Times New Roman" w:cs="Times New Roman"/>
          <w:b/>
          <w:i/>
          <w:sz w:val="24"/>
          <w:szCs w:val="24"/>
        </w:rPr>
        <w:t>Whether the decision of the Executive Director of the NGO Coordination Board violated article 36 of the Constitution</w:t>
      </w:r>
    </w:p>
    <w:p w:rsidR="002D2BF8" w:rsidRDefault="002D2BF8" w:rsidP="002D2BF8">
      <w:pPr>
        <w:spacing w:line="360" w:lineRule="auto"/>
        <w:rPr>
          <w:rFonts w:ascii="Times New Roman" w:hAnsi="Times New Roman" w:cs="Times New Roman"/>
          <w:b/>
          <w:i/>
          <w:sz w:val="24"/>
          <w:szCs w:val="24"/>
        </w:rPr>
      </w:pPr>
      <w:r>
        <w:rPr>
          <w:rFonts w:ascii="Times New Roman" w:hAnsi="Times New Roman" w:cs="Times New Roman"/>
          <w:b/>
          <w:i/>
          <w:sz w:val="24"/>
          <w:szCs w:val="24"/>
        </w:rPr>
        <w:t xml:space="preserve">Majority Decision </w:t>
      </w:r>
      <w:r w:rsidRPr="006F0290">
        <w:rPr>
          <w:rFonts w:ascii="Times New Roman" w:hAnsi="Times New Roman" w:cs="Times New Roman"/>
          <w:i/>
          <w:sz w:val="24"/>
          <w:szCs w:val="24"/>
        </w:rPr>
        <w:t>(Mwilu; Wanjala; Ndungu)</w:t>
      </w:r>
    </w:p>
    <w:p w:rsidR="002D2BF8" w:rsidRPr="00EC49D7" w:rsidRDefault="002D2BF8" w:rsidP="002D2BF8">
      <w:pPr>
        <w:spacing w:after="0" w:line="360" w:lineRule="auto"/>
        <w:rPr>
          <w:rFonts w:ascii="Times New Roman" w:hAnsi="Times New Roman" w:cs="Times New Roman"/>
          <w:b/>
          <w:i/>
          <w:sz w:val="24"/>
          <w:szCs w:val="24"/>
          <w:u w:val="single"/>
        </w:rPr>
      </w:pPr>
      <w:r>
        <w:rPr>
          <w:rFonts w:ascii="Times New Roman" w:hAnsi="Times New Roman" w:cs="Times New Roman"/>
          <w:b/>
          <w:i/>
          <w:sz w:val="24"/>
          <w:szCs w:val="24"/>
        </w:rPr>
        <w:t>Parties Submissions</w:t>
      </w:r>
    </w:p>
    <w:p w:rsidR="002D2BF8" w:rsidRPr="00D1438B" w:rsidRDefault="002D2BF8" w:rsidP="002D2BF8">
      <w:pPr>
        <w:spacing w:line="360" w:lineRule="auto"/>
        <w:jc w:val="both"/>
        <w:rPr>
          <w:rFonts w:ascii="Times New Roman" w:hAnsi="Times New Roman" w:cs="Times New Roman"/>
          <w:sz w:val="24"/>
          <w:szCs w:val="24"/>
        </w:rPr>
      </w:pPr>
      <w:r w:rsidRPr="00D1438B">
        <w:rPr>
          <w:rFonts w:ascii="Times New Roman" w:hAnsi="Times New Roman" w:cs="Times New Roman"/>
          <w:sz w:val="24"/>
          <w:szCs w:val="24"/>
        </w:rPr>
        <w:t xml:space="preserve">49. </w:t>
      </w:r>
      <w:r>
        <w:rPr>
          <w:rFonts w:ascii="Times New Roman" w:hAnsi="Times New Roman" w:cs="Times New Roman"/>
          <w:sz w:val="24"/>
          <w:szCs w:val="24"/>
        </w:rPr>
        <w:t>…</w:t>
      </w:r>
      <w:r w:rsidRPr="00D1438B">
        <w:rPr>
          <w:rFonts w:ascii="Times New Roman" w:hAnsi="Times New Roman" w:cs="Times New Roman"/>
          <w:sz w:val="24"/>
          <w:szCs w:val="24"/>
        </w:rPr>
        <w:t xml:space="preserve"> the appellant argued that in refusing to reserve the names for the proposed NGO, it had formed the opinion that the names and the objects offended public policy as their registration would stand in conflict with sections 162, 163</w:t>
      </w:r>
      <w:r>
        <w:rPr>
          <w:rFonts w:ascii="Times New Roman" w:hAnsi="Times New Roman" w:cs="Times New Roman"/>
          <w:sz w:val="24"/>
          <w:szCs w:val="24"/>
        </w:rPr>
        <w:t>,</w:t>
      </w:r>
      <w:r w:rsidRPr="00D1438B">
        <w:rPr>
          <w:rFonts w:ascii="Times New Roman" w:hAnsi="Times New Roman" w:cs="Times New Roman"/>
          <w:sz w:val="24"/>
          <w:szCs w:val="24"/>
        </w:rPr>
        <w:t xml:space="preserve"> and 165 of the Penal Code which provisions outlaw homosexual liaisons. </w:t>
      </w:r>
      <w:r>
        <w:rPr>
          <w:rFonts w:ascii="Times New Roman" w:hAnsi="Times New Roman" w:cs="Times New Roman"/>
          <w:sz w:val="24"/>
          <w:szCs w:val="24"/>
        </w:rPr>
        <w:t xml:space="preserve">… </w:t>
      </w:r>
      <w:r w:rsidRPr="00D1438B">
        <w:rPr>
          <w:rFonts w:ascii="Times New Roman" w:hAnsi="Times New Roman" w:cs="Times New Roman"/>
          <w:sz w:val="24"/>
          <w:szCs w:val="24"/>
        </w:rPr>
        <w:t xml:space="preserve"> It was argued that the superior courts disregarded majority interests, the moral principle that is enshrined in the Constitution.</w:t>
      </w:r>
    </w:p>
    <w:p w:rsidR="002D2BF8" w:rsidRDefault="002D2BF8" w:rsidP="002D2BF8">
      <w:pPr>
        <w:spacing w:line="360" w:lineRule="auto"/>
        <w:jc w:val="both"/>
        <w:rPr>
          <w:rFonts w:ascii="Times New Roman" w:hAnsi="Times New Roman" w:cs="Times New Roman"/>
          <w:sz w:val="24"/>
          <w:szCs w:val="24"/>
        </w:rPr>
      </w:pPr>
      <w:r w:rsidRPr="00D1438B">
        <w:rPr>
          <w:rFonts w:ascii="Times New Roman" w:hAnsi="Times New Roman" w:cs="Times New Roman"/>
          <w:sz w:val="24"/>
          <w:szCs w:val="24"/>
        </w:rPr>
        <w:t>50. In opposition, the 1</w:t>
      </w:r>
      <w:r w:rsidRPr="00F8455C">
        <w:rPr>
          <w:rFonts w:ascii="Times New Roman" w:hAnsi="Times New Roman" w:cs="Times New Roman"/>
          <w:sz w:val="24"/>
          <w:szCs w:val="24"/>
          <w:vertAlign w:val="superscript"/>
        </w:rPr>
        <w:t>st</w:t>
      </w:r>
      <w:r>
        <w:rPr>
          <w:rFonts w:ascii="Times New Roman" w:hAnsi="Times New Roman" w:cs="Times New Roman"/>
          <w:sz w:val="24"/>
          <w:szCs w:val="24"/>
        </w:rPr>
        <w:t xml:space="preserve"> </w:t>
      </w:r>
      <w:r w:rsidRPr="00D1438B">
        <w:rPr>
          <w:rFonts w:ascii="Times New Roman" w:hAnsi="Times New Roman" w:cs="Times New Roman"/>
          <w:sz w:val="24"/>
          <w:szCs w:val="24"/>
        </w:rPr>
        <w:t>respondent argued that article 36 of the Constitution expressly provides for the registration of an association of any kind, and that the only group limitations on the freedom of association envisioned by the Constitution are restricted to persons serving in the Kenya Defence Forces or the National Police Service in accordance with article 24 (5) (b) of the Constitution. It was also submitted that if the drafters of the Constitution intended to restrict the freedom of association of LGBTIQ persons or any other group of persons, they would have expressly included that group in</w:t>
      </w:r>
      <w:r>
        <w:rPr>
          <w:rFonts w:ascii="Times New Roman" w:hAnsi="Times New Roman" w:cs="Times New Roman"/>
          <w:sz w:val="24"/>
          <w:szCs w:val="24"/>
        </w:rPr>
        <w:t xml:space="preserve"> </w:t>
      </w:r>
      <w:r w:rsidRPr="00D1438B">
        <w:rPr>
          <w:rFonts w:ascii="Times New Roman" w:hAnsi="Times New Roman" w:cs="Times New Roman"/>
          <w:sz w:val="24"/>
          <w:szCs w:val="24"/>
        </w:rPr>
        <w:t>article 24(5) of the Constitution.</w:t>
      </w:r>
    </w:p>
    <w:p w:rsidR="002D2BF8" w:rsidRPr="00B63FDE" w:rsidRDefault="002D2BF8" w:rsidP="002D2BF8">
      <w:pPr>
        <w:spacing w:line="360" w:lineRule="auto"/>
        <w:jc w:val="both"/>
        <w:rPr>
          <w:rFonts w:ascii="Times New Roman" w:hAnsi="Times New Roman" w:cs="Times New Roman"/>
          <w:b/>
          <w:i/>
          <w:sz w:val="24"/>
          <w:szCs w:val="24"/>
        </w:rPr>
      </w:pPr>
      <w:r w:rsidRPr="00B63FDE">
        <w:rPr>
          <w:rFonts w:ascii="Times New Roman" w:hAnsi="Times New Roman" w:cs="Times New Roman"/>
          <w:b/>
          <w:i/>
          <w:sz w:val="24"/>
          <w:szCs w:val="24"/>
        </w:rPr>
        <w:t>Analysis and Determination</w:t>
      </w:r>
    </w:p>
    <w:p w:rsidR="002D2BF8" w:rsidRPr="00D1438B" w:rsidRDefault="002D2BF8" w:rsidP="002D2BF8">
      <w:pPr>
        <w:spacing w:line="276" w:lineRule="auto"/>
        <w:rPr>
          <w:rFonts w:ascii="Times New Roman" w:hAnsi="Times New Roman" w:cs="Times New Roman"/>
          <w:sz w:val="24"/>
          <w:szCs w:val="24"/>
        </w:rPr>
      </w:pPr>
      <w:r w:rsidRPr="00D1438B">
        <w:rPr>
          <w:rFonts w:ascii="Times New Roman" w:hAnsi="Times New Roman" w:cs="Times New Roman"/>
          <w:sz w:val="24"/>
          <w:szCs w:val="24"/>
        </w:rPr>
        <w:t>51. Article 36 of the Constitution states that:</w:t>
      </w:r>
    </w:p>
    <w:p w:rsidR="002D2BF8" w:rsidRPr="00D1438B" w:rsidRDefault="002D2BF8" w:rsidP="002D2BF8">
      <w:pPr>
        <w:spacing w:line="276" w:lineRule="auto"/>
        <w:ind w:left="720"/>
        <w:rPr>
          <w:rFonts w:ascii="Times New Roman" w:hAnsi="Times New Roman" w:cs="Times New Roman"/>
          <w:sz w:val="24"/>
          <w:szCs w:val="24"/>
        </w:rPr>
      </w:pPr>
      <w:r>
        <w:rPr>
          <w:rFonts w:ascii="Times New Roman" w:hAnsi="Times New Roman" w:cs="Times New Roman"/>
          <w:sz w:val="24"/>
          <w:szCs w:val="24"/>
        </w:rPr>
        <w:t xml:space="preserve">1. </w:t>
      </w:r>
      <w:r w:rsidRPr="00D1438B">
        <w:rPr>
          <w:rFonts w:ascii="Times New Roman" w:hAnsi="Times New Roman" w:cs="Times New Roman"/>
          <w:sz w:val="24"/>
          <w:szCs w:val="24"/>
        </w:rPr>
        <w:t>Every person has the right to freedom of association, which includes the right to form, join or participate in the activities of an association of any kind.</w:t>
      </w:r>
    </w:p>
    <w:p w:rsidR="002D2BF8" w:rsidRPr="00D1438B" w:rsidRDefault="002D2BF8" w:rsidP="002D2BF8">
      <w:pPr>
        <w:spacing w:line="276" w:lineRule="auto"/>
        <w:ind w:firstLine="720"/>
        <w:rPr>
          <w:rFonts w:ascii="Times New Roman" w:hAnsi="Times New Roman" w:cs="Times New Roman"/>
          <w:sz w:val="24"/>
          <w:szCs w:val="24"/>
        </w:rPr>
      </w:pPr>
      <w:r w:rsidRPr="00D1438B">
        <w:rPr>
          <w:rFonts w:ascii="Times New Roman" w:hAnsi="Times New Roman" w:cs="Times New Roman"/>
          <w:sz w:val="24"/>
          <w:szCs w:val="24"/>
        </w:rPr>
        <w:t>2. A person shall not be compelled to join an association of any kind.</w:t>
      </w:r>
    </w:p>
    <w:p w:rsidR="002D2BF8" w:rsidRPr="00D1438B" w:rsidRDefault="002D2BF8" w:rsidP="002D2BF8">
      <w:pPr>
        <w:spacing w:after="0" w:line="240" w:lineRule="auto"/>
        <w:ind w:left="720"/>
        <w:rPr>
          <w:rFonts w:ascii="Times New Roman" w:hAnsi="Times New Roman" w:cs="Times New Roman"/>
          <w:sz w:val="24"/>
          <w:szCs w:val="24"/>
        </w:rPr>
      </w:pPr>
      <w:r w:rsidRPr="00D1438B">
        <w:rPr>
          <w:rFonts w:ascii="Times New Roman" w:hAnsi="Times New Roman" w:cs="Times New Roman"/>
          <w:sz w:val="24"/>
          <w:szCs w:val="24"/>
        </w:rPr>
        <w:t>3. Any legislation that requires registration of an association of any kind shall</w:t>
      </w:r>
      <w:r>
        <w:rPr>
          <w:rFonts w:ascii="Times New Roman" w:hAnsi="Times New Roman" w:cs="Times New Roman"/>
          <w:sz w:val="24"/>
          <w:szCs w:val="24"/>
        </w:rPr>
        <w:t xml:space="preserve"> provide that:</w:t>
      </w:r>
    </w:p>
    <w:p w:rsidR="002D2BF8" w:rsidRPr="00D1438B" w:rsidRDefault="002D2BF8" w:rsidP="002D2BF8">
      <w:pPr>
        <w:spacing w:line="240" w:lineRule="auto"/>
        <w:ind w:left="720" w:firstLine="720"/>
        <w:rPr>
          <w:rFonts w:ascii="Times New Roman" w:hAnsi="Times New Roman" w:cs="Times New Roman"/>
          <w:sz w:val="24"/>
          <w:szCs w:val="24"/>
        </w:rPr>
      </w:pPr>
      <w:r>
        <w:rPr>
          <w:rFonts w:ascii="Times New Roman" w:hAnsi="Times New Roman" w:cs="Times New Roman"/>
          <w:sz w:val="24"/>
          <w:szCs w:val="24"/>
        </w:rPr>
        <w:t>a)</w:t>
      </w:r>
      <w:r w:rsidRPr="00D1438B">
        <w:rPr>
          <w:rFonts w:ascii="Times New Roman" w:hAnsi="Times New Roman" w:cs="Times New Roman"/>
          <w:sz w:val="24"/>
          <w:szCs w:val="24"/>
        </w:rPr>
        <w:t xml:space="preserve"> registration may not be withheld or withdrawn unreasonably.</w:t>
      </w:r>
    </w:p>
    <w:p w:rsidR="002D2BF8" w:rsidRPr="00D1438B" w:rsidRDefault="002D2BF8" w:rsidP="002D2BF8">
      <w:pPr>
        <w:spacing w:line="240" w:lineRule="auto"/>
        <w:ind w:left="720" w:firstLine="720"/>
        <w:rPr>
          <w:rFonts w:ascii="Times New Roman" w:hAnsi="Times New Roman" w:cs="Times New Roman"/>
          <w:sz w:val="24"/>
          <w:szCs w:val="24"/>
        </w:rPr>
      </w:pPr>
      <w:r>
        <w:rPr>
          <w:rFonts w:ascii="Times New Roman" w:hAnsi="Times New Roman" w:cs="Times New Roman"/>
          <w:sz w:val="24"/>
          <w:szCs w:val="24"/>
        </w:rPr>
        <w:t>b)</w:t>
      </w:r>
      <w:r w:rsidRPr="00D1438B">
        <w:rPr>
          <w:rFonts w:ascii="Times New Roman" w:hAnsi="Times New Roman" w:cs="Times New Roman"/>
          <w:sz w:val="24"/>
          <w:szCs w:val="24"/>
        </w:rPr>
        <w:t xml:space="preserve"> there shall be a right to have a fair hearing before a registration is cancelled</w:t>
      </w:r>
      <w:r>
        <w:rPr>
          <w:rFonts w:ascii="Times New Roman" w:hAnsi="Times New Roman" w:cs="Times New Roman"/>
          <w:sz w:val="24"/>
          <w:szCs w:val="24"/>
        </w:rPr>
        <w:t>.</w:t>
      </w:r>
    </w:p>
    <w:p w:rsidR="002D2BF8" w:rsidRPr="00D1438B" w:rsidRDefault="002D2BF8" w:rsidP="002D2BF8">
      <w:pPr>
        <w:spacing w:line="360" w:lineRule="auto"/>
        <w:jc w:val="both"/>
        <w:rPr>
          <w:rFonts w:ascii="Times New Roman" w:hAnsi="Times New Roman" w:cs="Times New Roman"/>
          <w:sz w:val="24"/>
          <w:szCs w:val="24"/>
        </w:rPr>
      </w:pPr>
      <w:r w:rsidRPr="00D1438B">
        <w:rPr>
          <w:rFonts w:ascii="Times New Roman" w:hAnsi="Times New Roman" w:cs="Times New Roman"/>
          <w:sz w:val="24"/>
          <w:szCs w:val="24"/>
        </w:rPr>
        <w:t xml:space="preserve">52. This court notes that </w:t>
      </w:r>
      <w:r w:rsidRPr="00D359F1">
        <w:rPr>
          <w:rFonts w:ascii="Times New Roman" w:hAnsi="Times New Roman" w:cs="Times New Roman"/>
          <w:sz w:val="24"/>
          <w:szCs w:val="24"/>
        </w:rPr>
        <w:t>the right to freedom of association is also recognized in international and regional human rights instruments which Kenya has ratified.</w:t>
      </w:r>
      <w:r w:rsidRPr="00D1438B">
        <w:rPr>
          <w:rFonts w:ascii="Times New Roman" w:hAnsi="Times New Roman" w:cs="Times New Roman"/>
          <w:sz w:val="24"/>
          <w:szCs w:val="24"/>
        </w:rPr>
        <w:t xml:space="preserve"> The right to freedom of association is provided for under article 22 (1) of the International Covenant</w:t>
      </w:r>
      <w:r>
        <w:rPr>
          <w:rFonts w:ascii="Times New Roman" w:hAnsi="Times New Roman" w:cs="Times New Roman"/>
          <w:sz w:val="24"/>
          <w:szCs w:val="24"/>
        </w:rPr>
        <w:t xml:space="preserve"> </w:t>
      </w:r>
      <w:r w:rsidRPr="00D1438B">
        <w:rPr>
          <w:rFonts w:ascii="Times New Roman" w:hAnsi="Times New Roman" w:cs="Times New Roman"/>
          <w:sz w:val="24"/>
          <w:szCs w:val="24"/>
        </w:rPr>
        <w:t>on Civil and Poli</w:t>
      </w:r>
      <w:r>
        <w:rPr>
          <w:rFonts w:ascii="Times New Roman" w:hAnsi="Times New Roman" w:cs="Times New Roman"/>
          <w:sz w:val="24"/>
          <w:szCs w:val="24"/>
        </w:rPr>
        <w:t xml:space="preserve">tical Rights (ICCPR). It states, </w:t>
      </w:r>
      <w:r w:rsidRPr="00D1438B">
        <w:rPr>
          <w:rFonts w:ascii="Times New Roman" w:hAnsi="Times New Roman" w:cs="Times New Roman"/>
          <w:sz w:val="24"/>
          <w:szCs w:val="24"/>
        </w:rPr>
        <w:lastRenderedPageBreak/>
        <w:t>“</w:t>
      </w:r>
      <w:r>
        <w:rPr>
          <w:rFonts w:ascii="Times New Roman" w:hAnsi="Times New Roman" w:cs="Times New Roman"/>
          <w:sz w:val="24"/>
          <w:szCs w:val="24"/>
        </w:rPr>
        <w:t>[</w:t>
      </w:r>
      <w:r w:rsidRPr="00D1438B">
        <w:rPr>
          <w:rFonts w:ascii="Times New Roman" w:hAnsi="Times New Roman" w:cs="Times New Roman"/>
          <w:sz w:val="24"/>
          <w:szCs w:val="24"/>
        </w:rPr>
        <w:t>E</w:t>
      </w:r>
      <w:r>
        <w:rPr>
          <w:rFonts w:ascii="Times New Roman" w:hAnsi="Times New Roman" w:cs="Times New Roman"/>
          <w:sz w:val="24"/>
          <w:szCs w:val="24"/>
        </w:rPr>
        <w:t>]</w:t>
      </w:r>
      <w:r w:rsidRPr="00D1438B">
        <w:rPr>
          <w:rFonts w:ascii="Times New Roman" w:hAnsi="Times New Roman" w:cs="Times New Roman"/>
          <w:sz w:val="24"/>
          <w:szCs w:val="24"/>
        </w:rPr>
        <w:t>veryone shall have the right to freedom of association with others, including the right to</w:t>
      </w:r>
      <w:r>
        <w:rPr>
          <w:rFonts w:ascii="Times New Roman" w:hAnsi="Times New Roman" w:cs="Times New Roman"/>
          <w:sz w:val="24"/>
          <w:szCs w:val="24"/>
        </w:rPr>
        <w:t xml:space="preserve"> </w:t>
      </w:r>
      <w:r w:rsidRPr="00D1438B">
        <w:rPr>
          <w:rFonts w:ascii="Times New Roman" w:hAnsi="Times New Roman" w:cs="Times New Roman"/>
          <w:sz w:val="24"/>
          <w:szCs w:val="24"/>
        </w:rPr>
        <w:t>form and join trade unions for the protection of his interests’’</w:t>
      </w:r>
    </w:p>
    <w:p w:rsidR="002D2BF8" w:rsidRPr="00D1438B" w:rsidRDefault="002D2BF8" w:rsidP="002D2BF8">
      <w:pPr>
        <w:spacing w:line="360" w:lineRule="auto"/>
        <w:jc w:val="both"/>
        <w:rPr>
          <w:rFonts w:ascii="Times New Roman" w:hAnsi="Times New Roman" w:cs="Times New Roman"/>
          <w:sz w:val="24"/>
          <w:szCs w:val="24"/>
        </w:rPr>
      </w:pPr>
      <w:r w:rsidRPr="00D1438B">
        <w:rPr>
          <w:rFonts w:ascii="Times New Roman" w:hAnsi="Times New Roman" w:cs="Times New Roman"/>
          <w:sz w:val="24"/>
          <w:szCs w:val="24"/>
        </w:rPr>
        <w:t>53. Similarly, article 10 (1) of the African Charter on Human and Peo</w:t>
      </w:r>
      <w:r>
        <w:rPr>
          <w:rFonts w:ascii="Times New Roman" w:hAnsi="Times New Roman" w:cs="Times New Roman"/>
          <w:sz w:val="24"/>
          <w:szCs w:val="24"/>
        </w:rPr>
        <w:t xml:space="preserve">ples Rights provides inter alia, </w:t>
      </w:r>
      <w:r w:rsidRPr="00D1438B">
        <w:rPr>
          <w:rFonts w:ascii="Times New Roman" w:hAnsi="Times New Roman" w:cs="Times New Roman"/>
          <w:sz w:val="24"/>
          <w:szCs w:val="24"/>
        </w:rPr>
        <w:t>“</w:t>
      </w:r>
      <w:r>
        <w:rPr>
          <w:rFonts w:ascii="Times New Roman" w:hAnsi="Times New Roman" w:cs="Times New Roman"/>
          <w:sz w:val="24"/>
          <w:szCs w:val="24"/>
        </w:rPr>
        <w:t>[</w:t>
      </w:r>
      <w:r w:rsidRPr="00D1438B">
        <w:rPr>
          <w:rFonts w:ascii="Times New Roman" w:hAnsi="Times New Roman" w:cs="Times New Roman"/>
          <w:sz w:val="24"/>
          <w:szCs w:val="24"/>
        </w:rPr>
        <w:t>E</w:t>
      </w:r>
      <w:r>
        <w:rPr>
          <w:rFonts w:ascii="Times New Roman" w:hAnsi="Times New Roman" w:cs="Times New Roman"/>
          <w:sz w:val="24"/>
          <w:szCs w:val="24"/>
        </w:rPr>
        <w:t>]</w:t>
      </w:r>
      <w:r w:rsidRPr="00D1438B">
        <w:rPr>
          <w:rFonts w:ascii="Times New Roman" w:hAnsi="Times New Roman" w:cs="Times New Roman"/>
          <w:sz w:val="24"/>
          <w:szCs w:val="24"/>
        </w:rPr>
        <w:t>very individual shall have the right to free association provided he abides by the law’’</w:t>
      </w:r>
    </w:p>
    <w:p w:rsidR="002D2BF8" w:rsidRPr="00D1438B" w:rsidRDefault="002D2BF8" w:rsidP="002D2BF8">
      <w:pPr>
        <w:spacing w:line="360" w:lineRule="auto"/>
        <w:jc w:val="both"/>
        <w:rPr>
          <w:rFonts w:ascii="Times New Roman" w:hAnsi="Times New Roman" w:cs="Times New Roman"/>
          <w:sz w:val="24"/>
          <w:szCs w:val="24"/>
        </w:rPr>
      </w:pPr>
      <w:r w:rsidRPr="00D1438B">
        <w:rPr>
          <w:rFonts w:ascii="Times New Roman" w:hAnsi="Times New Roman" w:cs="Times New Roman"/>
          <w:sz w:val="24"/>
          <w:szCs w:val="24"/>
        </w:rPr>
        <w:t>54. Furthermore, article 260 of the Constitution defines a “person” to include a company, association, or</w:t>
      </w:r>
      <w:r>
        <w:rPr>
          <w:rFonts w:ascii="Times New Roman" w:hAnsi="Times New Roman" w:cs="Times New Roman"/>
          <w:sz w:val="24"/>
          <w:szCs w:val="24"/>
        </w:rPr>
        <w:t xml:space="preserve"> </w:t>
      </w:r>
      <w:r w:rsidRPr="00D1438B">
        <w:rPr>
          <w:rFonts w:ascii="Times New Roman" w:hAnsi="Times New Roman" w:cs="Times New Roman"/>
          <w:sz w:val="24"/>
          <w:szCs w:val="24"/>
        </w:rPr>
        <w:t>other body of persons whether incorporated or unincorporated. The question we have asked ourselves is whether in the instant case, the person(s) referred to in the above provisions also include LGBTQ? Our literal reading of article 36 of the Constitution is that the LGBTQ group is not excluded from the definition under article 36. Sub-article (3) requires that any legislation that requires registration of an association of any kind shall provide that registration may not be withheld or withdrawn unreasonably. The right to form an association is an inherent part of the right to freedom of association guaranteed to every person regardless of race, sex, nationality, ethnicity, language, religion, or any other status.</w:t>
      </w:r>
    </w:p>
    <w:p w:rsidR="002D2BF8" w:rsidRPr="00D1438B" w:rsidRDefault="002D2BF8" w:rsidP="002D2BF8">
      <w:pPr>
        <w:spacing w:line="360" w:lineRule="auto"/>
        <w:jc w:val="both"/>
        <w:rPr>
          <w:rFonts w:ascii="Times New Roman" w:hAnsi="Times New Roman" w:cs="Times New Roman"/>
          <w:sz w:val="24"/>
          <w:szCs w:val="24"/>
        </w:rPr>
      </w:pPr>
      <w:r w:rsidRPr="00D1438B">
        <w:rPr>
          <w:rFonts w:ascii="Times New Roman" w:hAnsi="Times New Roman" w:cs="Times New Roman"/>
          <w:sz w:val="24"/>
          <w:szCs w:val="24"/>
        </w:rPr>
        <w:t>55. The right to freedom of association cannot be limited unless as provided for under the Constitution.</w:t>
      </w:r>
      <w:r>
        <w:rPr>
          <w:rFonts w:ascii="Times New Roman" w:hAnsi="Times New Roman" w:cs="Times New Roman"/>
          <w:sz w:val="24"/>
          <w:szCs w:val="24"/>
        </w:rPr>
        <w:t xml:space="preserve"> </w:t>
      </w:r>
      <w:r w:rsidRPr="00D1438B">
        <w:rPr>
          <w:rFonts w:ascii="Times New Roman" w:hAnsi="Times New Roman" w:cs="Times New Roman"/>
          <w:sz w:val="24"/>
          <w:szCs w:val="24"/>
        </w:rPr>
        <w:t>In that regard, article 24 (1) provides as follows:</w:t>
      </w:r>
    </w:p>
    <w:p w:rsidR="002D2BF8" w:rsidRPr="00D1438B" w:rsidRDefault="002D2BF8" w:rsidP="002D2BF8">
      <w:pPr>
        <w:spacing w:line="276" w:lineRule="auto"/>
        <w:jc w:val="both"/>
        <w:rPr>
          <w:rFonts w:ascii="Times New Roman" w:hAnsi="Times New Roman" w:cs="Times New Roman"/>
          <w:sz w:val="24"/>
          <w:szCs w:val="24"/>
        </w:rPr>
      </w:pPr>
      <w:r w:rsidRPr="00D1438B">
        <w:rPr>
          <w:rFonts w:ascii="Times New Roman" w:hAnsi="Times New Roman" w:cs="Times New Roman"/>
          <w:sz w:val="24"/>
          <w:szCs w:val="24"/>
        </w:rPr>
        <w:t xml:space="preserve">“ A right or fundamental freedom in the bill of rights shall not be limited except by law, and then only to the extent that the limitation is reasonable and justifiable in an open and democratic society based on human dignity, equality and freedom, taking into account all </w:t>
      </w:r>
      <w:r>
        <w:rPr>
          <w:rFonts w:ascii="Times New Roman" w:hAnsi="Times New Roman" w:cs="Times New Roman"/>
          <w:sz w:val="24"/>
          <w:szCs w:val="24"/>
        </w:rPr>
        <w:t>relevant factors, including:</w:t>
      </w:r>
      <w:r w:rsidRPr="00D1438B">
        <w:rPr>
          <w:rFonts w:ascii="Times New Roman" w:hAnsi="Times New Roman" w:cs="Times New Roman"/>
          <w:sz w:val="24"/>
          <w:szCs w:val="24"/>
        </w:rPr>
        <w:t>-</w:t>
      </w:r>
    </w:p>
    <w:p w:rsidR="002D2BF8" w:rsidRPr="00D1438B" w:rsidRDefault="002D2BF8" w:rsidP="002D2BF8">
      <w:pPr>
        <w:spacing w:after="0" w:line="276" w:lineRule="auto"/>
        <w:ind w:firstLine="720"/>
        <w:jc w:val="both"/>
        <w:rPr>
          <w:rFonts w:ascii="Times New Roman" w:hAnsi="Times New Roman" w:cs="Times New Roman"/>
          <w:sz w:val="24"/>
          <w:szCs w:val="24"/>
        </w:rPr>
      </w:pPr>
      <w:r w:rsidRPr="00D1438B">
        <w:rPr>
          <w:rFonts w:ascii="Times New Roman" w:hAnsi="Times New Roman" w:cs="Times New Roman"/>
          <w:sz w:val="24"/>
          <w:szCs w:val="24"/>
        </w:rPr>
        <w:t>a. the nature of the right or fundamental freedom;</w:t>
      </w:r>
    </w:p>
    <w:p w:rsidR="002D2BF8" w:rsidRPr="00D1438B" w:rsidRDefault="002D2BF8" w:rsidP="002D2BF8">
      <w:pPr>
        <w:spacing w:after="0" w:line="276" w:lineRule="auto"/>
        <w:ind w:firstLine="720"/>
        <w:jc w:val="both"/>
        <w:rPr>
          <w:rFonts w:ascii="Times New Roman" w:hAnsi="Times New Roman" w:cs="Times New Roman"/>
          <w:sz w:val="24"/>
          <w:szCs w:val="24"/>
        </w:rPr>
      </w:pPr>
      <w:r w:rsidRPr="00D1438B">
        <w:rPr>
          <w:rFonts w:ascii="Times New Roman" w:hAnsi="Times New Roman" w:cs="Times New Roman"/>
          <w:sz w:val="24"/>
          <w:szCs w:val="24"/>
        </w:rPr>
        <w:t>b. the importance of the purpose of the limitation;</w:t>
      </w:r>
    </w:p>
    <w:p w:rsidR="002D2BF8" w:rsidRPr="00D1438B" w:rsidRDefault="002D2BF8" w:rsidP="002D2BF8">
      <w:pPr>
        <w:spacing w:after="0" w:line="276" w:lineRule="auto"/>
        <w:ind w:firstLine="720"/>
        <w:jc w:val="both"/>
        <w:rPr>
          <w:rFonts w:ascii="Times New Roman" w:hAnsi="Times New Roman" w:cs="Times New Roman"/>
          <w:sz w:val="24"/>
          <w:szCs w:val="24"/>
        </w:rPr>
      </w:pPr>
      <w:r w:rsidRPr="00D1438B">
        <w:rPr>
          <w:rFonts w:ascii="Times New Roman" w:hAnsi="Times New Roman" w:cs="Times New Roman"/>
          <w:sz w:val="24"/>
          <w:szCs w:val="24"/>
        </w:rPr>
        <w:t>c. the nature and extent of the limitation;</w:t>
      </w:r>
    </w:p>
    <w:p w:rsidR="002D2BF8" w:rsidRPr="00D1438B" w:rsidRDefault="002D2BF8" w:rsidP="002D2BF8">
      <w:pPr>
        <w:spacing w:after="0" w:line="276" w:lineRule="auto"/>
        <w:ind w:left="720"/>
        <w:jc w:val="both"/>
        <w:rPr>
          <w:rFonts w:ascii="Times New Roman" w:hAnsi="Times New Roman" w:cs="Times New Roman"/>
          <w:sz w:val="24"/>
          <w:szCs w:val="24"/>
        </w:rPr>
      </w:pPr>
      <w:r w:rsidRPr="00D1438B">
        <w:rPr>
          <w:rFonts w:ascii="Times New Roman" w:hAnsi="Times New Roman" w:cs="Times New Roman"/>
          <w:sz w:val="24"/>
          <w:szCs w:val="24"/>
        </w:rPr>
        <w:t>d. the need to ensure that the enjoyment of rights and fundamental freedoms by any individual does not prejudice the rights and fundamental freedoms of others; and</w:t>
      </w:r>
    </w:p>
    <w:p w:rsidR="002D2BF8" w:rsidRPr="00D1438B" w:rsidRDefault="002D2BF8" w:rsidP="002D2BF8">
      <w:pPr>
        <w:spacing w:line="276" w:lineRule="auto"/>
        <w:ind w:left="720"/>
        <w:jc w:val="both"/>
        <w:rPr>
          <w:rFonts w:ascii="Times New Roman" w:hAnsi="Times New Roman" w:cs="Times New Roman"/>
          <w:sz w:val="24"/>
          <w:szCs w:val="24"/>
        </w:rPr>
      </w:pPr>
      <w:r w:rsidRPr="00D1438B">
        <w:rPr>
          <w:rFonts w:ascii="Times New Roman" w:hAnsi="Times New Roman" w:cs="Times New Roman"/>
          <w:sz w:val="24"/>
          <w:szCs w:val="24"/>
        </w:rPr>
        <w:t>e. the relation between the limitation and its purpose and whether there are less restrictive means to achieve the purpose</w:t>
      </w:r>
      <w:r>
        <w:rPr>
          <w:rFonts w:ascii="Times New Roman" w:hAnsi="Times New Roman" w:cs="Times New Roman"/>
          <w:sz w:val="24"/>
          <w:szCs w:val="24"/>
        </w:rPr>
        <w:t>.’’</w:t>
      </w:r>
    </w:p>
    <w:p w:rsidR="002D2BF8" w:rsidRPr="00D1438B" w:rsidRDefault="002D2BF8" w:rsidP="002D2BF8">
      <w:pPr>
        <w:spacing w:after="0" w:line="360" w:lineRule="auto"/>
        <w:jc w:val="both"/>
        <w:rPr>
          <w:rFonts w:ascii="Times New Roman" w:hAnsi="Times New Roman" w:cs="Times New Roman"/>
          <w:sz w:val="24"/>
          <w:szCs w:val="24"/>
        </w:rPr>
      </w:pPr>
      <w:r w:rsidRPr="00D1438B">
        <w:rPr>
          <w:rFonts w:ascii="Times New Roman" w:hAnsi="Times New Roman" w:cs="Times New Roman"/>
          <w:sz w:val="24"/>
          <w:szCs w:val="24"/>
        </w:rPr>
        <w:t xml:space="preserve">56. The parameters of legislative limitation with regard to the right to associate has engaged the minds of judges in other jurisdictions, in both international and domestic courts. In the case of </w:t>
      </w:r>
      <w:r w:rsidRPr="00D1438B">
        <w:rPr>
          <w:rFonts w:ascii="Times New Roman" w:hAnsi="Times New Roman" w:cs="Times New Roman"/>
          <w:b/>
          <w:i/>
          <w:sz w:val="24"/>
          <w:szCs w:val="24"/>
        </w:rPr>
        <w:t>Sidiropoulos and Others v Greece</w:t>
      </w:r>
      <w:r w:rsidRPr="00D1438B">
        <w:rPr>
          <w:rFonts w:ascii="Times New Roman" w:hAnsi="Times New Roman" w:cs="Times New Roman"/>
          <w:sz w:val="24"/>
          <w:szCs w:val="24"/>
        </w:rPr>
        <w:t xml:space="preserve"> (57/1997/841/1047), the European Court of Human Rights held that:</w:t>
      </w:r>
    </w:p>
    <w:p w:rsidR="002D2BF8" w:rsidRPr="00D1438B" w:rsidRDefault="002D2BF8" w:rsidP="002D2BF8">
      <w:pPr>
        <w:spacing w:line="240" w:lineRule="auto"/>
        <w:ind w:left="720"/>
        <w:jc w:val="both"/>
        <w:rPr>
          <w:rFonts w:ascii="Times New Roman" w:hAnsi="Times New Roman" w:cs="Times New Roman"/>
          <w:sz w:val="24"/>
          <w:szCs w:val="24"/>
        </w:rPr>
      </w:pPr>
      <w:r w:rsidRPr="00D1438B">
        <w:rPr>
          <w:rFonts w:ascii="Times New Roman" w:hAnsi="Times New Roman" w:cs="Times New Roman"/>
          <w:sz w:val="24"/>
          <w:szCs w:val="24"/>
        </w:rPr>
        <w:t xml:space="preserve">“The court points out that the right to form an association is an inherent part of the right set forth in article 11, even if that article only makes express reference to the right to form trade unions. That citizens should be able to form a legal entity in order to act collectively in a field of mutual interest is one of the most important aspects of the right to freedom of association, without which that right would be deprived of any meaning. The way in which national legislation enshrines this freedom and its practical application by the authorities reveal the state of democracy in the country </w:t>
      </w:r>
      <w:r w:rsidRPr="00D1438B">
        <w:rPr>
          <w:rFonts w:ascii="Times New Roman" w:hAnsi="Times New Roman" w:cs="Times New Roman"/>
          <w:sz w:val="24"/>
          <w:szCs w:val="24"/>
        </w:rPr>
        <w:lastRenderedPageBreak/>
        <w:t xml:space="preserve">concerned. Certainly, states have a right to satisfy themselves that an association’s aim and activities are in conformity with the rules laid down in legislation, but they must do so in a manner compatible with their obligations </w:t>
      </w:r>
      <w:r>
        <w:rPr>
          <w:rFonts w:ascii="Times New Roman" w:hAnsi="Times New Roman" w:cs="Times New Roman"/>
          <w:sz w:val="24"/>
          <w:szCs w:val="24"/>
        </w:rPr>
        <w:t>…’’</w:t>
      </w:r>
    </w:p>
    <w:p w:rsidR="002D2BF8" w:rsidRPr="00D1438B" w:rsidRDefault="002D2BF8" w:rsidP="002D2BF8">
      <w:pPr>
        <w:spacing w:line="360" w:lineRule="auto"/>
        <w:jc w:val="both"/>
        <w:rPr>
          <w:rFonts w:ascii="Times New Roman" w:hAnsi="Times New Roman" w:cs="Times New Roman"/>
          <w:sz w:val="24"/>
          <w:szCs w:val="24"/>
        </w:rPr>
      </w:pPr>
      <w:r w:rsidRPr="00D1438B">
        <w:rPr>
          <w:rFonts w:ascii="Times New Roman" w:hAnsi="Times New Roman" w:cs="Times New Roman"/>
          <w:sz w:val="24"/>
          <w:szCs w:val="24"/>
        </w:rPr>
        <w:t xml:space="preserve">58. According to </w:t>
      </w:r>
      <w:r w:rsidRPr="00D1438B">
        <w:rPr>
          <w:rFonts w:ascii="Times New Roman" w:hAnsi="Times New Roman" w:cs="Times New Roman"/>
          <w:b/>
          <w:sz w:val="24"/>
          <w:szCs w:val="24"/>
        </w:rPr>
        <w:t xml:space="preserve">the </w:t>
      </w:r>
      <w:r w:rsidRPr="003572FB">
        <w:rPr>
          <w:rFonts w:ascii="Times New Roman" w:hAnsi="Times New Roman" w:cs="Times New Roman"/>
          <w:b/>
          <w:sz w:val="24"/>
          <w:szCs w:val="24"/>
        </w:rPr>
        <w:t>Siracusa principles on the limitation and derogation provision in the International Covenant on Civil and Political Rights</w:t>
      </w:r>
      <w:r w:rsidRPr="00D1438B">
        <w:rPr>
          <w:rFonts w:ascii="Times New Roman" w:hAnsi="Times New Roman" w:cs="Times New Roman"/>
          <w:sz w:val="24"/>
          <w:szCs w:val="24"/>
        </w:rPr>
        <w:t>, clause 3 and 4 in the general interpretative principles relating to the justification of limitations section, provides that “all limitations shall be interpreted strictly and in favour of the right at issue and in the light and context concerned.” The burden of justifying a limitation upon a right guaranteed under ICCPR lies with the state.</w:t>
      </w:r>
    </w:p>
    <w:p w:rsidR="002D2BF8" w:rsidRPr="00D1438B" w:rsidRDefault="002D2BF8" w:rsidP="002D2BF8">
      <w:pPr>
        <w:spacing w:line="360" w:lineRule="auto"/>
        <w:jc w:val="both"/>
        <w:rPr>
          <w:rFonts w:ascii="Times New Roman" w:hAnsi="Times New Roman" w:cs="Times New Roman"/>
          <w:sz w:val="24"/>
          <w:szCs w:val="24"/>
        </w:rPr>
      </w:pPr>
      <w:r w:rsidRPr="00D1438B">
        <w:rPr>
          <w:rFonts w:ascii="Times New Roman" w:hAnsi="Times New Roman" w:cs="Times New Roman"/>
          <w:sz w:val="24"/>
          <w:szCs w:val="24"/>
        </w:rPr>
        <w:t xml:space="preserve">59. In </w:t>
      </w:r>
      <w:r w:rsidRPr="00D1438B">
        <w:rPr>
          <w:rFonts w:ascii="Times New Roman" w:hAnsi="Times New Roman" w:cs="Times New Roman"/>
          <w:b/>
          <w:i/>
          <w:sz w:val="24"/>
          <w:szCs w:val="24"/>
        </w:rPr>
        <w:t xml:space="preserve">S v Makwanyane and another </w:t>
      </w:r>
      <w:r w:rsidRPr="00D1438B">
        <w:rPr>
          <w:rFonts w:ascii="Times New Roman" w:hAnsi="Times New Roman" w:cs="Times New Roman"/>
          <w:sz w:val="24"/>
          <w:szCs w:val="24"/>
        </w:rPr>
        <w:t>(CCT3/94) [1995] ZACC 3; 1995 (6) BCLR 665; 1995 (3) SA 391;</w:t>
      </w:r>
      <w:r>
        <w:rPr>
          <w:rFonts w:ascii="Times New Roman" w:hAnsi="Times New Roman" w:cs="Times New Roman"/>
          <w:sz w:val="24"/>
          <w:szCs w:val="24"/>
        </w:rPr>
        <w:t xml:space="preserve"> </w:t>
      </w:r>
      <w:r w:rsidRPr="00D1438B">
        <w:rPr>
          <w:rFonts w:ascii="Times New Roman" w:hAnsi="Times New Roman" w:cs="Times New Roman"/>
          <w:sz w:val="24"/>
          <w:szCs w:val="24"/>
        </w:rPr>
        <w:t>[1996] 2 CHRLD164; 1995 (2) SACR 1, Chaskalson, observed in his lead opinion at paras 103</w:t>
      </w:r>
      <w:r>
        <w:rPr>
          <w:rFonts w:ascii="Times New Roman" w:hAnsi="Times New Roman" w:cs="Times New Roman"/>
          <w:sz w:val="24"/>
          <w:szCs w:val="24"/>
        </w:rPr>
        <w:t xml:space="preserve"> </w:t>
      </w:r>
      <w:r w:rsidRPr="00D1438B">
        <w:rPr>
          <w:rFonts w:ascii="Times New Roman" w:hAnsi="Times New Roman" w:cs="Times New Roman"/>
          <w:sz w:val="24"/>
          <w:szCs w:val="24"/>
        </w:rPr>
        <w:t>&amp;104:</w:t>
      </w:r>
    </w:p>
    <w:p w:rsidR="002D2BF8" w:rsidRPr="00D1438B" w:rsidRDefault="002D2BF8" w:rsidP="002D2BF8">
      <w:pPr>
        <w:spacing w:line="240" w:lineRule="auto"/>
        <w:ind w:left="720"/>
        <w:jc w:val="both"/>
        <w:rPr>
          <w:rFonts w:ascii="Times New Roman" w:hAnsi="Times New Roman" w:cs="Times New Roman"/>
          <w:sz w:val="24"/>
          <w:szCs w:val="24"/>
        </w:rPr>
      </w:pPr>
      <w:r w:rsidRPr="00D1438B">
        <w:rPr>
          <w:rFonts w:ascii="Times New Roman" w:hAnsi="Times New Roman" w:cs="Times New Roman"/>
          <w:sz w:val="24"/>
          <w:szCs w:val="24"/>
        </w:rPr>
        <w:t xml:space="preserve">“The criteria prescribed </w:t>
      </w:r>
      <w:r>
        <w:rPr>
          <w:rFonts w:ascii="Times New Roman" w:hAnsi="Times New Roman" w:cs="Times New Roman"/>
          <w:sz w:val="24"/>
          <w:szCs w:val="24"/>
        </w:rPr>
        <w:t xml:space="preserve">… </w:t>
      </w:r>
      <w:r w:rsidRPr="00D1438B">
        <w:rPr>
          <w:rFonts w:ascii="Times New Roman" w:hAnsi="Times New Roman" w:cs="Times New Roman"/>
          <w:sz w:val="24"/>
          <w:szCs w:val="24"/>
        </w:rPr>
        <w:t xml:space="preserve">for any limitation of the rights </w:t>
      </w:r>
      <w:r>
        <w:rPr>
          <w:rFonts w:ascii="Times New Roman" w:hAnsi="Times New Roman" w:cs="Times New Roman"/>
          <w:sz w:val="24"/>
          <w:szCs w:val="24"/>
        </w:rPr>
        <w:t>…</w:t>
      </w:r>
      <w:r w:rsidRPr="00D1438B">
        <w:rPr>
          <w:rFonts w:ascii="Times New Roman" w:hAnsi="Times New Roman" w:cs="Times New Roman"/>
          <w:sz w:val="24"/>
          <w:szCs w:val="24"/>
        </w:rPr>
        <w:t xml:space="preserve"> are that the limitation must be justifiable in an open and democratic society based on the freedom of equality, it must be both reasonable and necessary and it must not negate the essential content of the right… The limitation of constitutional rights for</w:t>
      </w:r>
      <w:r>
        <w:rPr>
          <w:rFonts w:ascii="Times New Roman" w:hAnsi="Times New Roman" w:cs="Times New Roman"/>
          <w:sz w:val="24"/>
          <w:szCs w:val="24"/>
        </w:rPr>
        <w:t xml:space="preserve"> </w:t>
      </w:r>
      <w:r w:rsidRPr="00D1438B">
        <w:rPr>
          <w:rFonts w:ascii="Times New Roman" w:hAnsi="Times New Roman" w:cs="Times New Roman"/>
          <w:sz w:val="24"/>
          <w:szCs w:val="24"/>
        </w:rPr>
        <w:t>a purpose that is reasonable and necessary in a democratic society involves the weighing up of competing values, and ultimately an assessment b</w:t>
      </w:r>
      <w:r>
        <w:rPr>
          <w:rFonts w:ascii="Times New Roman" w:hAnsi="Times New Roman" w:cs="Times New Roman"/>
          <w:sz w:val="24"/>
          <w:szCs w:val="24"/>
        </w:rPr>
        <w:t xml:space="preserve">ased on proportionality. … </w:t>
      </w:r>
      <w:r w:rsidRPr="00D1438B">
        <w:rPr>
          <w:rFonts w:ascii="Times New Roman" w:hAnsi="Times New Roman" w:cs="Times New Roman"/>
          <w:sz w:val="24"/>
          <w:szCs w:val="24"/>
        </w:rPr>
        <w:t>there is no absolute standard which can be laid down for determining reasonableness and necessity. Principles can be established, but the application of those principles to particular circumstances can only be done on a case-by-case basis. This is inherent in the requirement of proportionality, which calls for the balancing of different interests. In the balancing process, the relevant considerations will include the nature of the right that is limited, and its importance to an open and democratic society based on freedom and equality; the purpose for which the right is limited and the importance of that purpose to such a society; the extent of the limitation, its democracy, and particularly where the limitation has to be necessary, whether the desired ends could reasonably be achieved through other means less damaging to the right in question’’.</w:t>
      </w:r>
    </w:p>
    <w:p w:rsidR="002D2BF8" w:rsidRPr="00D1438B" w:rsidRDefault="002D2BF8" w:rsidP="002D2BF8">
      <w:pPr>
        <w:spacing w:line="360" w:lineRule="auto"/>
        <w:jc w:val="both"/>
        <w:rPr>
          <w:rFonts w:ascii="Times New Roman" w:hAnsi="Times New Roman" w:cs="Times New Roman"/>
          <w:sz w:val="24"/>
          <w:szCs w:val="24"/>
        </w:rPr>
      </w:pPr>
      <w:r w:rsidRPr="00D1438B">
        <w:rPr>
          <w:rFonts w:ascii="Times New Roman" w:hAnsi="Times New Roman" w:cs="Times New Roman"/>
          <w:sz w:val="24"/>
          <w:szCs w:val="24"/>
        </w:rPr>
        <w:t>60. In the present case, the appellant submitted that it declined to approve any of the names as proposed by the 1</w:t>
      </w:r>
      <w:r w:rsidRPr="00EC49D7">
        <w:rPr>
          <w:rFonts w:ascii="Times New Roman" w:hAnsi="Times New Roman" w:cs="Times New Roman"/>
          <w:sz w:val="24"/>
          <w:szCs w:val="24"/>
          <w:vertAlign w:val="superscript"/>
        </w:rPr>
        <w:t>st</w:t>
      </w:r>
      <w:r>
        <w:rPr>
          <w:rFonts w:ascii="Times New Roman" w:hAnsi="Times New Roman" w:cs="Times New Roman"/>
          <w:sz w:val="24"/>
          <w:szCs w:val="24"/>
        </w:rPr>
        <w:t xml:space="preserve"> </w:t>
      </w:r>
      <w:r w:rsidRPr="00D1438B">
        <w:rPr>
          <w:rFonts w:ascii="Times New Roman" w:hAnsi="Times New Roman" w:cs="Times New Roman"/>
          <w:sz w:val="24"/>
          <w:szCs w:val="24"/>
        </w:rPr>
        <w:t>respondent on the ground that sections 162, 163 and 165 of the Penal Code criminalize gay and lesbian liaisons as the same goes against the order of nature. So, is the right to freedom of association absolute under article 25? Can it be limited? Did the impugned legislation, the Penal Code, provide for the limitation of the right to freedom of association of LGBTQ? Was the limitation of the 1</w:t>
      </w:r>
      <w:r w:rsidRPr="006F0290">
        <w:rPr>
          <w:rFonts w:ascii="Times New Roman" w:hAnsi="Times New Roman" w:cs="Times New Roman"/>
          <w:sz w:val="24"/>
          <w:szCs w:val="24"/>
          <w:vertAlign w:val="superscript"/>
        </w:rPr>
        <w:t>st</w:t>
      </w:r>
      <w:r w:rsidRPr="00D1438B">
        <w:rPr>
          <w:rFonts w:ascii="Times New Roman" w:hAnsi="Times New Roman" w:cs="Times New Roman"/>
          <w:sz w:val="24"/>
          <w:szCs w:val="24"/>
        </w:rPr>
        <w:t xml:space="preserve"> respondent’s right necessary in a democratic society? Was the limitation proportionate to the aim sought? Moreover, there was no evidence placed before the 1</w:t>
      </w:r>
      <w:r w:rsidRPr="006F0290">
        <w:rPr>
          <w:rFonts w:ascii="Times New Roman" w:hAnsi="Times New Roman" w:cs="Times New Roman"/>
          <w:sz w:val="24"/>
          <w:szCs w:val="24"/>
          <w:vertAlign w:val="superscript"/>
        </w:rPr>
        <w:t>st</w:t>
      </w:r>
      <w:r w:rsidRPr="00D1438B">
        <w:rPr>
          <w:rFonts w:ascii="Times New Roman" w:hAnsi="Times New Roman" w:cs="Times New Roman"/>
          <w:sz w:val="24"/>
          <w:szCs w:val="24"/>
        </w:rPr>
        <w:t xml:space="preserve"> appellant to demonstrate that persons who profess to be LGBTQ are criminals or that it is only they who are capable of committing the offence of “unnatural acts</w:t>
      </w:r>
      <w:r>
        <w:rPr>
          <w:rFonts w:ascii="Times New Roman" w:hAnsi="Times New Roman" w:cs="Times New Roman"/>
          <w:sz w:val="24"/>
          <w:szCs w:val="24"/>
        </w:rPr>
        <w:t>.”</w:t>
      </w:r>
      <w:r w:rsidRPr="00D1438B">
        <w:rPr>
          <w:rFonts w:ascii="Times New Roman" w:hAnsi="Times New Roman" w:cs="Times New Roman"/>
          <w:sz w:val="24"/>
          <w:szCs w:val="24"/>
        </w:rPr>
        <w:t xml:space="preserve"> This was a mere assumption which was not born out of evidence when indeed it is confirmed by empirical data that even heterosexuals commit such offences more often than not most callously.</w:t>
      </w:r>
    </w:p>
    <w:p w:rsidR="002D2BF8" w:rsidRPr="00D1438B" w:rsidRDefault="002D2BF8" w:rsidP="002D2BF8">
      <w:pPr>
        <w:spacing w:line="360" w:lineRule="auto"/>
        <w:jc w:val="both"/>
        <w:rPr>
          <w:rFonts w:ascii="Times New Roman" w:hAnsi="Times New Roman" w:cs="Times New Roman"/>
          <w:sz w:val="24"/>
          <w:szCs w:val="24"/>
        </w:rPr>
      </w:pPr>
      <w:r w:rsidRPr="00D1438B">
        <w:rPr>
          <w:rFonts w:ascii="Times New Roman" w:hAnsi="Times New Roman" w:cs="Times New Roman"/>
          <w:sz w:val="24"/>
          <w:szCs w:val="24"/>
        </w:rPr>
        <w:lastRenderedPageBreak/>
        <w:t>61. This court takes cognizance that not all rights are absolute, and that some rights are subject to limitation. In that context, article 36 (3) of the Constitution contemplates that the right to freedom of association is subject to limitation. However, any limitation on any fundamental rights and freedom is subject to article 24 of the Constitution.</w:t>
      </w:r>
    </w:p>
    <w:p w:rsidR="002D2BF8" w:rsidRPr="00D1438B" w:rsidRDefault="002D2BF8" w:rsidP="002D2BF8">
      <w:pPr>
        <w:spacing w:line="276" w:lineRule="auto"/>
        <w:jc w:val="both"/>
        <w:rPr>
          <w:rFonts w:ascii="Times New Roman" w:hAnsi="Times New Roman" w:cs="Times New Roman"/>
          <w:sz w:val="24"/>
          <w:szCs w:val="24"/>
        </w:rPr>
      </w:pPr>
      <w:r w:rsidRPr="00D1438B">
        <w:rPr>
          <w:rFonts w:ascii="Times New Roman" w:hAnsi="Times New Roman" w:cs="Times New Roman"/>
          <w:sz w:val="24"/>
          <w:szCs w:val="24"/>
        </w:rPr>
        <w:t>62. Sections 162, 163 and 165 of the Penal Code upon which the director’s decision was premised on</w:t>
      </w:r>
      <w:r>
        <w:rPr>
          <w:rFonts w:ascii="Times New Roman" w:hAnsi="Times New Roman" w:cs="Times New Roman"/>
          <w:sz w:val="24"/>
          <w:szCs w:val="24"/>
        </w:rPr>
        <w:t xml:space="preserve"> </w:t>
      </w:r>
      <w:r w:rsidRPr="00D1438B">
        <w:rPr>
          <w:rFonts w:ascii="Times New Roman" w:hAnsi="Times New Roman" w:cs="Times New Roman"/>
          <w:sz w:val="24"/>
          <w:szCs w:val="24"/>
        </w:rPr>
        <w:t>provides as follows:</w:t>
      </w:r>
    </w:p>
    <w:p w:rsidR="002D2BF8" w:rsidRPr="00D1438B" w:rsidRDefault="002D2BF8" w:rsidP="002D2BF8">
      <w:pPr>
        <w:spacing w:line="240" w:lineRule="auto"/>
        <w:ind w:firstLine="720"/>
        <w:rPr>
          <w:rFonts w:ascii="Times New Roman" w:hAnsi="Times New Roman" w:cs="Times New Roman"/>
          <w:sz w:val="24"/>
          <w:szCs w:val="24"/>
        </w:rPr>
      </w:pPr>
      <w:r w:rsidRPr="00D1438B">
        <w:rPr>
          <w:rFonts w:ascii="Times New Roman" w:hAnsi="Times New Roman" w:cs="Times New Roman"/>
          <w:sz w:val="24"/>
          <w:szCs w:val="24"/>
        </w:rPr>
        <w:t>(162) Any person who—</w:t>
      </w:r>
    </w:p>
    <w:p w:rsidR="002D2BF8" w:rsidRPr="00D1438B" w:rsidRDefault="002D2BF8" w:rsidP="002D2BF8">
      <w:pPr>
        <w:spacing w:line="240" w:lineRule="auto"/>
        <w:ind w:firstLine="720"/>
        <w:rPr>
          <w:rFonts w:ascii="Times New Roman" w:hAnsi="Times New Roman" w:cs="Times New Roman"/>
          <w:sz w:val="24"/>
          <w:szCs w:val="24"/>
        </w:rPr>
      </w:pPr>
      <w:r w:rsidRPr="00D1438B">
        <w:rPr>
          <w:rFonts w:ascii="Times New Roman" w:hAnsi="Times New Roman" w:cs="Times New Roman"/>
          <w:sz w:val="24"/>
          <w:szCs w:val="24"/>
        </w:rPr>
        <w:t>a. has carnal knowledge of any person against the order of nature; or</w:t>
      </w:r>
    </w:p>
    <w:p w:rsidR="002D2BF8" w:rsidRPr="00D1438B" w:rsidRDefault="002D2BF8" w:rsidP="002D2BF8">
      <w:pPr>
        <w:spacing w:line="240" w:lineRule="auto"/>
        <w:ind w:firstLine="720"/>
        <w:rPr>
          <w:rFonts w:ascii="Times New Roman" w:hAnsi="Times New Roman" w:cs="Times New Roman"/>
          <w:sz w:val="24"/>
          <w:szCs w:val="24"/>
        </w:rPr>
      </w:pPr>
      <w:r w:rsidRPr="00D1438B">
        <w:rPr>
          <w:rFonts w:ascii="Times New Roman" w:hAnsi="Times New Roman" w:cs="Times New Roman"/>
          <w:sz w:val="24"/>
          <w:szCs w:val="24"/>
        </w:rPr>
        <w:t>b. has carnal knowledge of an animal; or</w:t>
      </w:r>
    </w:p>
    <w:p w:rsidR="002D2BF8" w:rsidRPr="00D1438B" w:rsidRDefault="002D2BF8" w:rsidP="002D2BF8">
      <w:pPr>
        <w:spacing w:line="240" w:lineRule="auto"/>
        <w:ind w:left="990" w:hanging="270"/>
        <w:jc w:val="both"/>
        <w:rPr>
          <w:rFonts w:ascii="Times New Roman" w:hAnsi="Times New Roman" w:cs="Times New Roman"/>
          <w:sz w:val="24"/>
          <w:szCs w:val="24"/>
        </w:rPr>
      </w:pPr>
      <w:r w:rsidRPr="00D1438B">
        <w:rPr>
          <w:rFonts w:ascii="Times New Roman" w:hAnsi="Times New Roman" w:cs="Times New Roman"/>
          <w:sz w:val="24"/>
          <w:szCs w:val="24"/>
        </w:rPr>
        <w:t xml:space="preserve">c. permits a male person to have carnal knowledge of him or her </w:t>
      </w:r>
      <w:r>
        <w:rPr>
          <w:rFonts w:ascii="Times New Roman" w:hAnsi="Times New Roman" w:cs="Times New Roman"/>
          <w:sz w:val="24"/>
          <w:szCs w:val="24"/>
        </w:rPr>
        <w:t>against the order of n</w:t>
      </w:r>
      <w:r w:rsidRPr="00D1438B">
        <w:rPr>
          <w:rFonts w:ascii="Times New Roman" w:hAnsi="Times New Roman" w:cs="Times New Roman"/>
          <w:sz w:val="24"/>
          <w:szCs w:val="24"/>
        </w:rPr>
        <w:t xml:space="preserve">ature, is </w:t>
      </w:r>
      <w:r>
        <w:rPr>
          <w:rFonts w:ascii="Times New Roman" w:hAnsi="Times New Roman" w:cs="Times New Roman"/>
          <w:sz w:val="24"/>
          <w:szCs w:val="24"/>
        </w:rPr>
        <w:t xml:space="preserve">     </w:t>
      </w:r>
      <w:r w:rsidRPr="00D1438B">
        <w:rPr>
          <w:rFonts w:ascii="Times New Roman" w:hAnsi="Times New Roman" w:cs="Times New Roman"/>
          <w:sz w:val="24"/>
          <w:szCs w:val="24"/>
        </w:rPr>
        <w:t>guilty of a felony and is liable to imprisonment for fourteen years:</w:t>
      </w:r>
    </w:p>
    <w:p w:rsidR="002D2BF8" w:rsidRPr="00D1438B" w:rsidRDefault="002D2BF8" w:rsidP="002D2BF8">
      <w:pPr>
        <w:spacing w:line="276" w:lineRule="auto"/>
        <w:ind w:left="360"/>
        <w:rPr>
          <w:rFonts w:ascii="Times New Roman" w:hAnsi="Times New Roman" w:cs="Times New Roman"/>
          <w:sz w:val="24"/>
          <w:szCs w:val="24"/>
        </w:rPr>
      </w:pPr>
      <w:r w:rsidRPr="00D1438B">
        <w:rPr>
          <w:rFonts w:ascii="Times New Roman" w:hAnsi="Times New Roman" w:cs="Times New Roman"/>
          <w:sz w:val="24"/>
          <w:szCs w:val="24"/>
        </w:rPr>
        <w:t>Provided that, in the case of an offence under paragraph (a), the</w:t>
      </w:r>
      <w:r>
        <w:rPr>
          <w:rFonts w:ascii="Times New Roman" w:hAnsi="Times New Roman" w:cs="Times New Roman"/>
          <w:sz w:val="24"/>
          <w:szCs w:val="24"/>
        </w:rPr>
        <w:t xml:space="preserve"> </w:t>
      </w:r>
      <w:r w:rsidRPr="00D1438B">
        <w:rPr>
          <w:rFonts w:ascii="Times New Roman" w:hAnsi="Times New Roman" w:cs="Times New Roman"/>
          <w:sz w:val="24"/>
          <w:szCs w:val="24"/>
        </w:rPr>
        <w:t>Offender shall be liable to imprisonment for twenty-one years if—</w:t>
      </w:r>
    </w:p>
    <w:p w:rsidR="002D2BF8" w:rsidRPr="00D1438B" w:rsidRDefault="002D2BF8" w:rsidP="002D2BF8">
      <w:pPr>
        <w:pStyle w:val="ListParagraph"/>
        <w:numPr>
          <w:ilvl w:val="0"/>
          <w:numId w:val="2"/>
        </w:numPr>
        <w:spacing w:line="276" w:lineRule="auto"/>
        <w:jc w:val="both"/>
        <w:rPr>
          <w:rFonts w:ascii="Times New Roman" w:hAnsi="Times New Roman" w:cs="Times New Roman"/>
          <w:sz w:val="24"/>
          <w:szCs w:val="24"/>
        </w:rPr>
      </w:pPr>
      <w:r w:rsidRPr="00D1438B">
        <w:rPr>
          <w:rFonts w:ascii="Times New Roman" w:hAnsi="Times New Roman" w:cs="Times New Roman"/>
          <w:sz w:val="24"/>
          <w:szCs w:val="24"/>
        </w:rPr>
        <w:t>the offence was committed without the consent of the person who was carnally known; or</w:t>
      </w:r>
    </w:p>
    <w:p w:rsidR="002D2BF8" w:rsidRPr="00D1438B" w:rsidRDefault="002D2BF8" w:rsidP="002D2BF8">
      <w:pPr>
        <w:pStyle w:val="ListParagraph"/>
        <w:numPr>
          <w:ilvl w:val="0"/>
          <w:numId w:val="2"/>
        </w:numPr>
        <w:spacing w:line="276" w:lineRule="auto"/>
        <w:jc w:val="both"/>
        <w:rPr>
          <w:rFonts w:ascii="Times New Roman" w:hAnsi="Times New Roman" w:cs="Times New Roman"/>
          <w:sz w:val="24"/>
          <w:szCs w:val="24"/>
        </w:rPr>
      </w:pPr>
      <w:r w:rsidRPr="00D1438B">
        <w:rPr>
          <w:rFonts w:ascii="Times New Roman" w:hAnsi="Times New Roman" w:cs="Times New Roman"/>
          <w:sz w:val="24"/>
          <w:szCs w:val="24"/>
        </w:rPr>
        <w:t xml:space="preserve">the offence was committed with that person’s consent, but the consent was obtained by force or by means of threats or intimidation of some kind, or by fear of bodily harm, or by means of false representations as to the nature of the act. </w:t>
      </w:r>
    </w:p>
    <w:p w:rsidR="002D2BF8" w:rsidRPr="00D1438B" w:rsidRDefault="002D2BF8" w:rsidP="002D2BF8">
      <w:pPr>
        <w:spacing w:line="276" w:lineRule="auto"/>
        <w:ind w:left="360"/>
        <w:jc w:val="both"/>
        <w:rPr>
          <w:rFonts w:ascii="Times New Roman" w:hAnsi="Times New Roman" w:cs="Times New Roman"/>
          <w:sz w:val="24"/>
          <w:szCs w:val="24"/>
        </w:rPr>
      </w:pPr>
      <w:r w:rsidRPr="00D1438B">
        <w:rPr>
          <w:rFonts w:ascii="Times New Roman" w:hAnsi="Times New Roman" w:cs="Times New Roman"/>
          <w:sz w:val="24"/>
          <w:szCs w:val="24"/>
        </w:rPr>
        <w:t>(163) Any person who attempts to commit any of the offences specified in section 162 is guilty of a felony and is liable to imprisonment for seven years.</w:t>
      </w:r>
    </w:p>
    <w:p w:rsidR="002D2BF8" w:rsidRPr="00D1438B" w:rsidRDefault="002D2BF8" w:rsidP="002D2BF8">
      <w:pPr>
        <w:spacing w:line="276" w:lineRule="auto"/>
        <w:ind w:left="360"/>
        <w:jc w:val="both"/>
        <w:rPr>
          <w:rFonts w:ascii="Times New Roman" w:hAnsi="Times New Roman" w:cs="Times New Roman"/>
          <w:sz w:val="24"/>
          <w:szCs w:val="24"/>
        </w:rPr>
      </w:pPr>
      <w:r w:rsidRPr="00D1438B">
        <w:rPr>
          <w:rFonts w:ascii="Times New Roman" w:hAnsi="Times New Roman" w:cs="Times New Roman"/>
          <w:sz w:val="24"/>
          <w:szCs w:val="24"/>
        </w:rPr>
        <w:t>(165) Any male person who, whether in public or private, commits any act of gross indecency with another male person, or procures another male person to commit any act of gross indecency with him, or attempts to procure the commission of any such act by any male person with himself or with another male person, whether in public or private, is guilty of a felony and is liable to imprisonment for five years.”</w:t>
      </w:r>
    </w:p>
    <w:p w:rsidR="002D2BF8" w:rsidRPr="00D1438B" w:rsidRDefault="002D2BF8" w:rsidP="002D2BF8">
      <w:pPr>
        <w:spacing w:line="360" w:lineRule="auto"/>
        <w:jc w:val="both"/>
        <w:rPr>
          <w:rFonts w:ascii="Times New Roman" w:hAnsi="Times New Roman" w:cs="Times New Roman"/>
          <w:sz w:val="24"/>
          <w:szCs w:val="24"/>
        </w:rPr>
      </w:pPr>
      <w:r w:rsidRPr="00D1438B">
        <w:rPr>
          <w:rFonts w:ascii="Times New Roman" w:hAnsi="Times New Roman" w:cs="Times New Roman"/>
          <w:sz w:val="24"/>
          <w:szCs w:val="24"/>
        </w:rPr>
        <w:t>63. Although sections 162, 163, and 165 prohibits any person from committing acts that go against the order of nature, we observe that the said sections do not distinguish between heterosexual or homosexual offenders. The sections do not limit the perpetrators of such acts to persons who are LGBTQ; indeed, the</w:t>
      </w:r>
      <w:r>
        <w:rPr>
          <w:rFonts w:ascii="Times New Roman" w:hAnsi="Times New Roman" w:cs="Times New Roman"/>
          <w:sz w:val="24"/>
          <w:szCs w:val="24"/>
        </w:rPr>
        <w:t xml:space="preserve"> words, “any person,”</w:t>
      </w:r>
      <w:r w:rsidRPr="00D1438B">
        <w:rPr>
          <w:rFonts w:ascii="Times New Roman" w:hAnsi="Times New Roman" w:cs="Times New Roman"/>
          <w:sz w:val="24"/>
          <w:szCs w:val="24"/>
        </w:rPr>
        <w:t xml:space="preserve"> connotes potential offender under the sections who may very well be heterosexual, homosexual, intersex or otherwise.</w:t>
      </w:r>
    </w:p>
    <w:p w:rsidR="002D2BF8" w:rsidRPr="00D1438B" w:rsidRDefault="002D2BF8" w:rsidP="002D2BF8">
      <w:pPr>
        <w:spacing w:line="360" w:lineRule="auto"/>
        <w:jc w:val="both"/>
        <w:rPr>
          <w:rFonts w:ascii="Times New Roman" w:hAnsi="Times New Roman" w:cs="Times New Roman"/>
          <w:sz w:val="24"/>
          <w:szCs w:val="24"/>
        </w:rPr>
      </w:pPr>
      <w:r w:rsidRPr="00D1438B">
        <w:rPr>
          <w:rFonts w:ascii="Times New Roman" w:hAnsi="Times New Roman" w:cs="Times New Roman"/>
          <w:sz w:val="24"/>
          <w:szCs w:val="24"/>
        </w:rPr>
        <w:t xml:space="preserve">64. We have interrogated the above sections of the Penal Code, and it is our finding that they do not, pursuant to the provisions of article 24 of the Constitution, express the intention to limit LGBTQ’s right to freedom of association. Likewise, the sections do not specify the nature and extent of the limitation of </w:t>
      </w:r>
      <w:r w:rsidRPr="00D1438B">
        <w:rPr>
          <w:rFonts w:ascii="Times New Roman" w:hAnsi="Times New Roman" w:cs="Times New Roman"/>
          <w:sz w:val="24"/>
          <w:szCs w:val="24"/>
        </w:rPr>
        <w:lastRenderedPageBreak/>
        <w:t>the freedom of association, if any. The 1</w:t>
      </w:r>
      <w:r w:rsidRPr="00D1438B">
        <w:rPr>
          <w:rFonts w:ascii="Times New Roman" w:hAnsi="Times New Roman" w:cs="Times New Roman"/>
          <w:sz w:val="24"/>
          <w:szCs w:val="24"/>
          <w:vertAlign w:val="superscript"/>
        </w:rPr>
        <w:t>st</w:t>
      </w:r>
      <w:r w:rsidRPr="00D1438B">
        <w:rPr>
          <w:rFonts w:ascii="Times New Roman" w:hAnsi="Times New Roman" w:cs="Times New Roman"/>
          <w:sz w:val="24"/>
          <w:szCs w:val="24"/>
        </w:rPr>
        <w:t xml:space="preserve">  respondent’s intention was to register an organization to champion for the rights of LGBTIQ, and this has no correlation whatsoever with the offences articulated under sections 162, 163 and 165 of the Penal Code.</w:t>
      </w:r>
    </w:p>
    <w:p w:rsidR="002D2BF8" w:rsidRPr="00D1438B" w:rsidRDefault="002D2BF8" w:rsidP="002D2BF8">
      <w:pPr>
        <w:spacing w:line="360" w:lineRule="auto"/>
        <w:jc w:val="both"/>
        <w:rPr>
          <w:rFonts w:ascii="Times New Roman" w:hAnsi="Times New Roman" w:cs="Times New Roman"/>
          <w:sz w:val="24"/>
          <w:szCs w:val="24"/>
        </w:rPr>
      </w:pPr>
      <w:r w:rsidRPr="00D1438B">
        <w:rPr>
          <w:rFonts w:ascii="Times New Roman" w:hAnsi="Times New Roman" w:cs="Times New Roman"/>
          <w:sz w:val="24"/>
          <w:szCs w:val="24"/>
        </w:rPr>
        <w:t>65. We find the appellant’s interference to the 1</w:t>
      </w:r>
      <w:r w:rsidRPr="00D1438B">
        <w:rPr>
          <w:rFonts w:ascii="Times New Roman" w:hAnsi="Times New Roman" w:cs="Times New Roman"/>
          <w:sz w:val="24"/>
          <w:szCs w:val="24"/>
          <w:vertAlign w:val="superscript"/>
        </w:rPr>
        <w:t>st</w:t>
      </w:r>
      <w:r w:rsidRPr="00D1438B">
        <w:rPr>
          <w:rFonts w:ascii="Times New Roman" w:hAnsi="Times New Roman" w:cs="Times New Roman"/>
          <w:sz w:val="24"/>
          <w:szCs w:val="24"/>
        </w:rPr>
        <w:t xml:space="preserve"> respondent’s right to freedom of association did not</w:t>
      </w:r>
      <w:r>
        <w:rPr>
          <w:rFonts w:ascii="Times New Roman" w:hAnsi="Times New Roman" w:cs="Times New Roman"/>
          <w:sz w:val="24"/>
          <w:szCs w:val="24"/>
        </w:rPr>
        <w:t xml:space="preserve"> p</w:t>
      </w:r>
      <w:r w:rsidRPr="00D1438B">
        <w:rPr>
          <w:rFonts w:ascii="Times New Roman" w:hAnsi="Times New Roman" w:cs="Times New Roman"/>
          <w:sz w:val="24"/>
          <w:szCs w:val="24"/>
        </w:rPr>
        <w:t>ursue any legitimate aim such as national security or public safety, the prevention of disorder or crime, the protection of health and morals and the protection of the rights and freedom of others. Therefore, it is our considered view that the appellant’s limitation of the right to freedom of association was not proportionate to the aim sought.</w:t>
      </w:r>
    </w:p>
    <w:p w:rsidR="002D2BF8" w:rsidRPr="003572FB" w:rsidRDefault="002D2BF8" w:rsidP="002D2BF8">
      <w:pPr>
        <w:spacing w:line="360" w:lineRule="auto"/>
        <w:jc w:val="both"/>
        <w:rPr>
          <w:rFonts w:ascii="Times New Roman" w:hAnsi="Times New Roman" w:cs="Times New Roman"/>
          <w:sz w:val="24"/>
          <w:szCs w:val="24"/>
        </w:rPr>
      </w:pPr>
      <w:r w:rsidRPr="003572FB">
        <w:rPr>
          <w:rFonts w:ascii="Times New Roman" w:hAnsi="Times New Roman" w:cs="Times New Roman"/>
          <w:sz w:val="24"/>
          <w:szCs w:val="24"/>
        </w:rPr>
        <w:t>66. We also have looked at case law relating to the freedom of association and registration of LGBTIQ organizations and have taken note of the jurisprudential standards that have been applied elsewhere.</w:t>
      </w:r>
      <w:r>
        <w:rPr>
          <w:rFonts w:ascii="Times New Roman" w:hAnsi="Times New Roman" w:cs="Times New Roman"/>
          <w:sz w:val="24"/>
          <w:szCs w:val="24"/>
        </w:rPr>
        <w:t xml:space="preserve"> …</w:t>
      </w:r>
    </w:p>
    <w:p w:rsidR="002D2BF8" w:rsidRPr="00D1438B" w:rsidRDefault="002D2BF8" w:rsidP="002D2BF8">
      <w:pPr>
        <w:spacing w:line="360" w:lineRule="auto"/>
        <w:jc w:val="both"/>
        <w:rPr>
          <w:rFonts w:ascii="Times New Roman" w:hAnsi="Times New Roman" w:cs="Times New Roman"/>
          <w:sz w:val="24"/>
          <w:szCs w:val="24"/>
        </w:rPr>
      </w:pPr>
      <w:r w:rsidRPr="00D1438B">
        <w:rPr>
          <w:rFonts w:ascii="Times New Roman" w:hAnsi="Times New Roman" w:cs="Times New Roman"/>
          <w:sz w:val="24"/>
          <w:szCs w:val="24"/>
        </w:rPr>
        <w:t xml:space="preserve">67. Furthermore, the European Court of Human Rights in </w:t>
      </w:r>
      <w:r w:rsidRPr="00D1438B">
        <w:rPr>
          <w:rFonts w:ascii="Times New Roman" w:hAnsi="Times New Roman" w:cs="Times New Roman"/>
          <w:b/>
          <w:i/>
          <w:sz w:val="24"/>
          <w:szCs w:val="24"/>
        </w:rPr>
        <w:t>Zhdanov and Others v Rus</w:t>
      </w:r>
      <w:r>
        <w:rPr>
          <w:rFonts w:ascii="Times New Roman" w:hAnsi="Times New Roman" w:cs="Times New Roman"/>
          <w:b/>
          <w:i/>
          <w:sz w:val="24"/>
          <w:szCs w:val="24"/>
        </w:rPr>
        <w:t>s</w:t>
      </w:r>
      <w:r w:rsidRPr="00D1438B">
        <w:rPr>
          <w:rFonts w:ascii="Times New Roman" w:hAnsi="Times New Roman" w:cs="Times New Roman"/>
          <w:b/>
          <w:i/>
          <w:sz w:val="24"/>
          <w:szCs w:val="24"/>
        </w:rPr>
        <w:t>ia</w:t>
      </w:r>
      <w:r w:rsidRPr="00D1438B">
        <w:rPr>
          <w:rFonts w:ascii="Times New Roman" w:hAnsi="Times New Roman" w:cs="Times New Roman"/>
          <w:sz w:val="24"/>
          <w:szCs w:val="24"/>
        </w:rPr>
        <w:t xml:space="preserve"> (Application</w:t>
      </w:r>
      <w:r>
        <w:rPr>
          <w:rFonts w:ascii="Times New Roman" w:hAnsi="Times New Roman" w:cs="Times New Roman"/>
          <w:sz w:val="24"/>
          <w:szCs w:val="24"/>
        </w:rPr>
        <w:t xml:space="preserve"> </w:t>
      </w:r>
      <w:r w:rsidRPr="00D1438B">
        <w:rPr>
          <w:rFonts w:ascii="Times New Roman" w:hAnsi="Times New Roman" w:cs="Times New Roman"/>
          <w:sz w:val="24"/>
          <w:szCs w:val="24"/>
        </w:rPr>
        <w:t>No 12200/08, 35949/11 and 58282/12</w:t>
      </w:r>
      <w:r>
        <w:rPr>
          <w:rFonts w:ascii="Times New Roman" w:hAnsi="Times New Roman" w:cs="Times New Roman"/>
          <w:sz w:val="24"/>
          <w:szCs w:val="24"/>
        </w:rPr>
        <w:t>)</w:t>
      </w:r>
      <w:r w:rsidRPr="00D1438B">
        <w:rPr>
          <w:rFonts w:ascii="Times New Roman" w:hAnsi="Times New Roman" w:cs="Times New Roman"/>
          <w:sz w:val="24"/>
          <w:szCs w:val="24"/>
        </w:rPr>
        <w:t xml:space="preserve"> found that the Russian courts’ decisions refusing registration had interfered with the freedom of association of the applicant organizations and their founders or reside</w:t>
      </w:r>
      <w:r>
        <w:rPr>
          <w:rFonts w:ascii="Times New Roman" w:hAnsi="Times New Roman" w:cs="Times New Roman"/>
          <w:sz w:val="24"/>
          <w:szCs w:val="24"/>
        </w:rPr>
        <w:t>nts, the individual applicants…</w:t>
      </w:r>
    </w:p>
    <w:p w:rsidR="002D2BF8" w:rsidRPr="00D1438B" w:rsidRDefault="002D2BF8" w:rsidP="002D2BF8">
      <w:pPr>
        <w:spacing w:line="360" w:lineRule="auto"/>
        <w:jc w:val="both"/>
        <w:rPr>
          <w:rFonts w:ascii="Times New Roman" w:hAnsi="Times New Roman" w:cs="Times New Roman"/>
          <w:sz w:val="24"/>
          <w:szCs w:val="24"/>
        </w:rPr>
      </w:pPr>
      <w:r w:rsidRPr="00D1438B">
        <w:rPr>
          <w:rFonts w:ascii="Times New Roman" w:hAnsi="Times New Roman" w:cs="Times New Roman"/>
          <w:sz w:val="24"/>
          <w:szCs w:val="24"/>
        </w:rPr>
        <w:t xml:space="preserve">68. In the </w:t>
      </w:r>
      <w:r w:rsidRPr="00D1438B">
        <w:rPr>
          <w:rFonts w:ascii="Times New Roman" w:hAnsi="Times New Roman" w:cs="Times New Roman"/>
          <w:b/>
          <w:i/>
          <w:sz w:val="24"/>
          <w:szCs w:val="24"/>
        </w:rPr>
        <w:t>People v Siyah Pembe Üçgen Izmir Association (‘‘Black Pink Triangle”),</w:t>
      </w:r>
      <w:r w:rsidRPr="00D1438B">
        <w:rPr>
          <w:rFonts w:ascii="Times New Roman" w:hAnsi="Times New Roman" w:cs="Times New Roman"/>
          <w:sz w:val="24"/>
          <w:szCs w:val="24"/>
        </w:rPr>
        <w:t xml:space="preserve"> Izmir Court of First Instance No 6, Turkey, the court observed that it was not possible to characterize as immoral the fact that someone had a particular involuntary sexual orientation or the use of words such as lesbian, gay, bisexual, travesty or transsexual nor was being gay, lesbian, travesty or transsexual prohibited under national law, therefore the use of such terms in Black Pink Triangle’s statute could not be considered immoral or contrary to law. The court also reasoned that, to characterize an association’s aims as immoral, it had to be shown that those aims were against strictly determined morals that are accepted </w:t>
      </w:r>
      <w:r>
        <w:rPr>
          <w:rFonts w:ascii="Times New Roman" w:hAnsi="Times New Roman" w:cs="Times New Roman"/>
          <w:sz w:val="24"/>
          <w:szCs w:val="24"/>
        </w:rPr>
        <w:t>by the whole society…</w:t>
      </w:r>
    </w:p>
    <w:p w:rsidR="002D2BF8" w:rsidRDefault="002D2BF8" w:rsidP="002D2BF8">
      <w:pPr>
        <w:spacing w:after="0" w:line="360" w:lineRule="auto"/>
        <w:jc w:val="both"/>
        <w:rPr>
          <w:rFonts w:ascii="Times New Roman" w:hAnsi="Times New Roman" w:cs="Times New Roman"/>
          <w:sz w:val="24"/>
          <w:szCs w:val="24"/>
        </w:rPr>
      </w:pPr>
      <w:r w:rsidRPr="00D1438B">
        <w:rPr>
          <w:rFonts w:ascii="Times New Roman" w:hAnsi="Times New Roman" w:cs="Times New Roman"/>
          <w:sz w:val="24"/>
          <w:szCs w:val="24"/>
        </w:rPr>
        <w:t xml:space="preserve">69. Closer home, within the African continent, the Court of Appeal of Botswana in case of </w:t>
      </w:r>
      <w:r w:rsidRPr="00D1438B">
        <w:rPr>
          <w:rFonts w:ascii="Times New Roman" w:hAnsi="Times New Roman" w:cs="Times New Roman"/>
          <w:b/>
          <w:i/>
          <w:sz w:val="24"/>
          <w:szCs w:val="24"/>
        </w:rPr>
        <w:t>the Attorney</w:t>
      </w:r>
      <w:r>
        <w:rPr>
          <w:rFonts w:ascii="Times New Roman" w:hAnsi="Times New Roman" w:cs="Times New Roman"/>
          <w:b/>
          <w:i/>
          <w:sz w:val="24"/>
          <w:szCs w:val="24"/>
        </w:rPr>
        <w:t xml:space="preserve"> </w:t>
      </w:r>
      <w:r w:rsidRPr="00D1438B">
        <w:rPr>
          <w:rFonts w:ascii="Times New Roman" w:hAnsi="Times New Roman" w:cs="Times New Roman"/>
          <w:b/>
          <w:i/>
          <w:sz w:val="24"/>
          <w:szCs w:val="24"/>
        </w:rPr>
        <w:t>General of Botswana v Thuto Rammoge and 19 others</w:t>
      </w:r>
      <w:r w:rsidRPr="00D1438B">
        <w:rPr>
          <w:rFonts w:ascii="Times New Roman" w:hAnsi="Times New Roman" w:cs="Times New Roman"/>
          <w:sz w:val="24"/>
          <w:szCs w:val="24"/>
        </w:rPr>
        <w:t>, Civil Appeal No 128 of 2014 grappled with similar questions as those before this Court. The case concerned the constitutionality of the refusal by</w:t>
      </w:r>
      <w:r>
        <w:rPr>
          <w:rFonts w:ascii="Times New Roman" w:hAnsi="Times New Roman" w:cs="Times New Roman"/>
          <w:sz w:val="24"/>
          <w:szCs w:val="24"/>
        </w:rPr>
        <w:t xml:space="preserve"> </w:t>
      </w:r>
      <w:r w:rsidRPr="00D1438B">
        <w:rPr>
          <w:rFonts w:ascii="Times New Roman" w:hAnsi="Times New Roman" w:cs="Times New Roman"/>
          <w:sz w:val="24"/>
          <w:szCs w:val="24"/>
        </w:rPr>
        <w:t xml:space="preserve">Botswana’s Department of Civil and National Registration to register a civil society group, Lesbians, Gays, and Bisexuals of Botswana (LEGABIBO) which had sought to register as a society under Botswana’s Societies Act. The refusal to register LEGABIBO was on the basis that same-sex conduct was at the time criminalized by sections 164 and 167 of the Penal Code of Botswana. The court held that the right to freedom of assembly and association protected the rights of lesbians, gays, bisexuals and their </w:t>
      </w:r>
      <w:r w:rsidRPr="00D1438B">
        <w:rPr>
          <w:rFonts w:ascii="Times New Roman" w:hAnsi="Times New Roman" w:cs="Times New Roman"/>
          <w:sz w:val="24"/>
          <w:szCs w:val="24"/>
        </w:rPr>
        <w:lastRenderedPageBreak/>
        <w:t>supporters to register a society to promote the rights of the members of the grouping and to lobby for legal reform. Significantly, the court noted that even though Botswana’s Penal Code then prohibited same-sex sexual acts, that did not extend to preventing gay and lesbian individuals from associating with one another.</w:t>
      </w:r>
      <w:r w:rsidRPr="00D1438B">
        <w:rPr>
          <w:rFonts w:ascii="Times New Roman" w:hAnsi="Times New Roman" w:cs="Times New Roman"/>
          <w:sz w:val="24"/>
          <w:szCs w:val="24"/>
        </w:rPr>
        <w:cr/>
      </w:r>
    </w:p>
    <w:p w:rsidR="002D2BF8" w:rsidRPr="00D1438B" w:rsidRDefault="002D2BF8" w:rsidP="002D2BF8">
      <w:pPr>
        <w:spacing w:line="360" w:lineRule="auto"/>
        <w:jc w:val="both"/>
        <w:rPr>
          <w:rFonts w:ascii="Times New Roman" w:hAnsi="Times New Roman" w:cs="Times New Roman"/>
          <w:sz w:val="24"/>
          <w:szCs w:val="24"/>
        </w:rPr>
      </w:pPr>
      <w:r w:rsidRPr="00D1438B">
        <w:rPr>
          <w:rFonts w:ascii="Times New Roman" w:hAnsi="Times New Roman" w:cs="Times New Roman"/>
          <w:sz w:val="24"/>
          <w:szCs w:val="24"/>
        </w:rPr>
        <w:t>71. We are persuaded from aforementioned constitutional provisions,</w:t>
      </w:r>
      <w:r>
        <w:rPr>
          <w:rFonts w:ascii="Times New Roman" w:hAnsi="Times New Roman" w:cs="Times New Roman"/>
          <w:sz w:val="24"/>
          <w:szCs w:val="24"/>
        </w:rPr>
        <w:t xml:space="preserve"> legal principles and case law that</w:t>
      </w:r>
      <w:r w:rsidRPr="00D1438B">
        <w:rPr>
          <w:rFonts w:ascii="Times New Roman" w:hAnsi="Times New Roman" w:cs="Times New Roman"/>
          <w:sz w:val="24"/>
          <w:szCs w:val="24"/>
        </w:rPr>
        <w:t xml:space="preserve"> it would be unconstitutional to limit the right to associate, through denial of registration of an association, purely on the basis of the sexual orientation of the applicants. Therefore, we are of the view that the appellant’s decision was unreasonable and unjustified. </w:t>
      </w:r>
    </w:p>
    <w:p w:rsidR="002D2BF8" w:rsidRDefault="002D2BF8" w:rsidP="002D2BF8">
      <w:pPr>
        <w:spacing w:line="360" w:lineRule="auto"/>
        <w:jc w:val="both"/>
        <w:rPr>
          <w:rFonts w:ascii="Times New Roman" w:hAnsi="Times New Roman" w:cs="Times New Roman"/>
          <w:sz w:val="24"/>
          <w:szCs w:val="24"/>
        </w:rPr>
      </w:pPr>
      <w:r w:rsidRPr="00D1438B">
        <w:rPr>
          <w:rFonts w:ascii="Times New Roman" w:hAnsi="Times New Roman" w:cs="Times New Roman"/>
          <w:sz w:val="24"/>
          <w:szCs w:val="24"/>
        </w:rPr>
        <w:t>72. As such, we agree with the reasoning of the High Court that just like everyone else, LGBTIQ have a right to freedom of association which includes the right to form an association of any kind. It should be noted however that all persons, whether heterosexual, lesbian, gay, intersex or otherwise, will be subject to sanctions if they contravene existing laws, including sections 162, 163 and 165 of the Penal Code. By refusing to register the NGO, the persons were convicted before they contravened the law. Such action is retrogressive. We, therefore, affirm the decision of the Court of Appeal that the appellant violated the 1</w:t>
      </w:r>
      <w:r w:rsidRPr="006F0290">
        <w:rPr>
          <w:rFonts w:ascii="Times New Roman" w:hAnsi="Times New Roman" w:cs="Times New Roman"/>
          <w:sz w:val="24"/>
          <w:szCs w:val="24"/>
          <w:vertAlign w:val="superscript"/>
        </w:rPr>
        <w:t>st</w:t>
      </w:r>
      <w:r>
        <w:rPr>
          <w:rFonts w:ascii="Times New Roman" w:hAnsi="Times New Roman" w:cs="Times New Roman"/>
          <w:sz w:val="24"/>
          <w:szCs w:val="24"/>
        </w:rPr>
        <w:t xml:space="preserve"> </w:t>
      </w:r>
      <w:r w:rsidRPr="00D1438B">
        <w:rPr>
          <w:rFonts w:ascii="Times New Roman" w:hAnsi="Times New Roman" w:cs="Times New Roman"/>
          <w:sz w:val="24"/>
          <w:szCs w:val="24"/>
        </w:rPr>
        <w:t>respondent’s right to freedom of association under article 36 of the Constitution.</w:t>
      </w:r>
    </w:p>
    <w:p w:rsidR="002D2BF8" w:rsidRPr="007E0C6D" w:rsidRDefault="002D2BF8" w:rsidP="002D2BF8">
      <w:pPr>
        <w:spacing w:line="360" w:lineRule="auto"/>
        <w:jc w:val="both"/>
        <w:rPr>
          <w:rFonts w:ascii="Times New Roman" w:hAnsi="Times New Roman" w:cs="Times New Roman"/>
          <w:b/>
          <w:i/>
          <w:sz w:val="24"/>
          <w:szCs w:val="24"/>
        </w:rPr>
      </w:pPr>
      <w:r w:rsidRPr="007E0C6D">
        <w:rPr>
          <w:rFonts w:ascii="Times New Roman" w:hAnsi="Times New Roman" w:cs="Times New Roman"/>
          <w:b/>
          <w:i/>
          <w:sz w:val="24"/>
          <w:szCs w:val="24"/>
        </w:rPr>
        <w:t>Dissenting Opinion of Justice Mohammed K. Ibrahim</w:t>
      </w:r>
    </w:p>
    <w:p w:rsidR="002D2BF8" w:rsidRPr="007E0C6D" w:rsidRDefault="002D2BF8" w:rsidP="002D2BF8">
      <w:pPr>
        <w:spacing w:line="360" w:lineRule="auto"/>
        <w:jc w:val="both"/>
        <w:rPr>
          <w:rFonts w:ascii="Times New Roman" w:hAnsi="Times New Roman" w:cs="Times New Roman"/>
          <w:sz w:val="24"/>
          <w:szCs w:val="24"/>
        </w:rPr>
      </w:pPr>
      <w:r w:rsidRPr="007E0C6D">
        <w:rPr>
          <w:rFonts w:ascii="Times New Roman" w:hAnsi="Times New Roman" w:cs="Times New Roman"/>
          <w:sz w:val="24"/>
          <w:szCs w:val="24"/>
        </w:rPr>
        <w:t>92. On this issue</w:t>
      </w:r>
      <w:r>
        <w:rPr>
          <w:rFonts w:ascii="Times New Roman" w:hAnsi="Times New Roman" w:cs="Times New Roman"/>
          <w:sz w:val="24"/>
          <w:szCs w:val="24"/>
        </w:rPr>
        <w:t xml:space="preserve"> [i.e. the 2</w:t>
      </w:r>
      <w:r w:rsidRPr="00E20125">
        <w:rPr>
          <w:rFonts w:ascii="Times New Roman" w:hAnsi="Times New Roman" w:cs="Times New Roman"/>
          <w:sz w:val="24"/>
          <w:szCs w:val="24"/>
          <w:vertAlign w:val="superscript"/>
        </w:rPr>
        <w:t>nd</w:t>
      </w:r>
      <w:r>
        <w:rPr>
          <w:rFonts w:ascii="Times New Roman" w:hAnsi="Times New Roman" w:cs="Times New Roman"/>
          <w:sz w:val="24"/>
          <w:szCs w:val="24"/>
        </w:rPr>
        <w:t xml:space="preserve"> issue]</w:t>
      </w:r>
      <w:r w:rsidRPr="007E0C6D">
        <w:rPr>
          <w:rFonts w:ascii="Times New Roman" w:hAnsi="Times New Roman" w:cs="Times New Roman"/>
          <w:sz w:val="24"/>
          <w:szCs w:val="24"/>
        </w:rPr>
        <w:t>, I find myself in disagreement with the majority …</w:t>
      </w:r>
    </w:p>
    <w:p w:rsidR="002D2BF8" w:rsidRPr="007E0C6D" w:rsidRDefault="002D2BF8" w:rsidP="002D2BF8">
      <w:pPr>
        <w:spacing w:line="360" w:lineRule="auto"/>
        <w:jc w:val="both"/>
        <w:rPr>
          <w:rFonts w:ascii="Times New Roman" w:hAnsi="Times New Roman" w:cs="Times New Roman"/>
          <w:sz w:val="24"/>
          <w:szCs w:val="24"/>
        </w:rPr>
      </w:pPr>
      <w:r w:rsidRPr="007E0C6D">
        <w:rPr>
          <w:rFonts w:ascii="Times New Roman" w:hAnsi="Times New Roman" w:cs="Times New Roman"/>
          <w:sz w:val="24"/>
          <w:szCs w:val="24"/>
        </w:rPr>
        <w:t>98. Democratic societies are governed by laws. Kenya is no different. The moral foundations of our society serve as the basis for our laws found in the Constitution and the various statutes enacted by parliament. The laws must be observed and respected.</w:t>
      </w:r>
    </w:p>
    <w:p w:rsidR="002D2BF8" w:rsidRPr="007E0C6D" w:rsidRDefault="002D2BF8" w:rsidP="002D2BF8">
      <w:pPr>
        <w:spacing w:line="360" w:lineRule="auto"/>
        <w:jc w:val="both"/>
        <w:rPr>
          <w:rFonts w:ascii="Times New Roman" w:hAnsi="Times New Roman" w:cs="Times New Roman"/>
          <w:sz w:val="24"/>
          <w:szCs w:val="24"/>
        </w:rPr>
      </w:pPr>
      <w:r w:rsidRPr="007E0C6D">
        <w:rPr>
          <w:rFonts w:ascii="Times New Roman" w:hAnsi="Times New Roman" w:cs="Times New Roman"/>
          <w:sz w:val="24"/>
          <w:szCs w:val="24"/>
        </w:rPr>
        <w:t>99. One such law is the Non-Governmental Organizations Co-ordination Act, 1990 which was enacted with the key objective of regulating the registration and co-ordination of all national and international non-governmental organizations operating in Kenya …</w:t>
      </w:r>
    </w:p>
    <w:p w:rsidR="002D2BF8" w:rsidRPr="007E0C6D" w:rsidRDefault="002D2BF8" w:rsidP="002D2BF8">
      <w:pPr>
        <w:spacing w:line="360" w:lineRule="auto"/>
        <w:jc w:val="both"/>
        <w:rPr>
          <w:rFonts w:ascii="Times New Roman" w:hAnsi="Times New Roman" w:cs="Times New Roman"/>
          <w:sz w:val="24"/>
          <w:szCs w:val="24"/>
        </w:rPr>
      </w:pPr>
      <w:r w:rsidRPr="007E0C6D">
        <w:rPr>
          <w:rFonts w:ascii="Times New Roman" w:hAnsi="Times New Roman" w:cs="Times New Roman"/>
          <w:sz w:val="24"/>
          <w:szCs w:val="24"/>
        </w:rPr>
        <w:t>101. The Penal Code is another statute that proscribes behaviour and actions that are considered criminal in Kenya. Section 162 sets out categories of “unnatural offences</w:t>
      </w:r>
      <w:r>
        <w:rPr>
          <w:rFonts w:ascii="Times New Roman" w:hAnsi="Times New Roman" w:cs="Times New Roman"/>
          <w:sz w:val="24"/>
          <w:szCs w:val="24"/>
        </w:rPr>
        <w:t>,”</w:t>
      </w:r>
      <w:r w:rsidRPr="007E0C6D">
        <w:rPr>
          <w:rFonts w:ascii="Times New Roman" w:hAnsi="Times New Roman" w:cs="Times New Roman"/>
          <w:sz w:val="24"/>
          <w:szCs w:val="24"/>
        </w:rPr>
        <w:t xml:space="preserve"> defined as “carnal knowledge against the order of nature</w:t>
      </w:r>
      <w:r>
        <w:rPr>
          <w:rFonts w:ascii="Times New Roman" w:hAnsi="Times New Roman" w:cs="Times New Roman"/>
          <w:sz w:val="24"/>
          <w:szCs w:val="24"/>
        </w:rPr>
        <w:t xml:space="preserve">.” </w:t>
      </w:r>
      <w:r w:rsidRPr="007E0C6D">
        <w:rPr>
          <w:rFonts w:ascii="Times New Roman" w:hAnsi="Times New Roman" w:cs="Times New Roman"/>
          <w:sz w:val="24"/>
          <w:szCs w:val="24"/>
        </w:rPr>
        <w:t xml:space="preserve">This phrase has previously been referred to as anal sexual activity. Under section 162(c), heterosexual couples having anal intercourse may also be subject to this rule, despite the fact that it does not specifically and exclusively address homosexuality … </w:t>
      </w:r>
    </w:p>
    <w:p w:rsidR="002D2BF8" w:rsidRPr="007E0C6D" w:rsidRDefault="002D2BF8" w:rsidP="002D2BF8">
      <w:pPr>
        <w:spacing w:line="360" w:lineRule="auto"/>
        <w:jc w:val="both"/>
        <w:rPr>
          <w:rFonts w:ascii="Times New Roman" w:hAnsi="Times New Roman" w:cs="Times New Roman"/>
          <w:sz w:val="24"/>
          <w:szCs w:val="24"/>
        </w:rPr>
      </w:pPr>
      <w:r w:rsidRPr="007E0C6D">
        <w:rPr>
          <w:rFonts w:ascii="Times New Roman" w:hAnsi="Times New Roman" w:cs="Times New Roman"/>
          <w:sz w:val="24"/>
          <w:szCs w:val="24"/>
        </w:rPr>
        <w:lastRenderedPageBreak/>
        <w:t>102. … sections 162 and 165 criminalize male homosexual relationships ... I find myself in agreement with … sentiments … that due to the usage of the phrase "having carnal knowledge of any person," which is "against the order of nature," section 162's interpretation allows for the inference that female same-sex relationships are also "unnatural." This means that these clauses can be used to prosecute both men and women who are in same-sex relationships.</w:t>
      </w:r>
    </w:p>
    <w:p w:rsidR="002D2BF8" w:rsidRPr="00E20125" w:rsidRDefault="002D2BF8" w:rsidP="002D2BF8">
      <w:pPr>
        <w:spacing w:line="360" w:lineRule="auto"/>
        <w:jc w:val="both"/>
        <w:rPr>
          <w:rFonts w:ascii="Times New Roman" w:hAnsi="Times New Roman" w:cs="Times New Roman"/>
          <w:b/>
          <w:sz w:val="24"/>
          <w:szCs w:val="24"/>
          <w:u w:val="single"/>
        </w:rPr>
      </w:pPr>
      <w:r w:rsidRPr="007E0C6D">
        <w:rPr>
          <w:rFonts w:ascii="Times New Roman" w:hAnsi="Times New Roman" w:cs="Times New Roman"/>
          <w:sz w:val="24"/>
          <w:szCs w:val="24"/>
        </w:rPr>
        <w:t xml:space="preserve">103. I am keenly aware that the constitutionality of sections 162(a) (c) and 165 of the Penal Code was challenged in </w:t>
      </w:r>
      <w:r w:rsidRPr="007E0C6D">
        <w:rPr>
          <w:rFonts w:ascii="Times New Roman" w:hAnsi="Times New Roman" w:cs="Times New Roman"/>
          <w:b/>
          <w:i/>
          <w:sz w:val="24"/>
          <w:szCs w:val="24"/>
        </w:rPr>
        <w:t>EG &amp; 7 others v Attorney General; DKM &amp; 9 others (Interested Parties); Katiba Institute &amp; another (amicus curiae)</w:t>
      </w:r>
      <w:r w:rsidRPr="007E0C6D">
        <w:rPr>
          <w:rFonts w:ascii="Times New Roman" w:hAnsi="Times New Roman" w:cs="Times New Roman"/>
          <w:sz w:val="24"/>
          <w:szCs w:val="24"/>
        </w:rPr>
        <w:t xml:space="preserve">, HC petition 150 &amp; 234 of 2016 (consolidated) (2019) eKLR. </w:t>
      </w:r>
      <w:r w:rsidRPr="00E20125">
        <w:rPr>
          <w:rFonts w:ascii="Times New Roman" w:hAnsi="Times New Roman" w:cs="Times New Roman"/>
          <w:b/>
          <w:sz w:val="24"/>
          <w:szCs w:val="24"/>
          <w:u w:val="single"/>
        </w:rPr>
        <w:t>The court in that matter found the impugned sections not to be unconstitutional.</w:t>
      </w:r>
      <w:r w:rsidRPr="007E0C6D">
        <w:rPr>
          <w:rFonts w:ascii="Times New Roman" w:hAnsi="Times New Roman" w:cs="Times New Roman"/>
          <w:sz w:val="24"/>
          <w:szCs w:val="24"/>
        </w:rPr>
        <w:t xml:space="preserve"> </w:t>
      </w:r>
      <w:r w:rsidRPr="00E20125">
        <w:rPr>
          <w:rFonts w:ascii="Times New Roman" w:hAnsi="Times New Roman" w:cs="Times New Roman"/>
          <w:b/>
          <w:sz w:val="24"/>
          <w:szCs w:val="24"/>
          <w:u w:val="single"/>
        </w:rPr>
        <w:t>The matter is currently on appeal and the Court of Appeal is yet to render itself on the same.</w:t>
      </w:r>
    </w:p>
    <w:p w:rsidR="002D2BF8" w:rsidRPr="007E0C6D" w:rsidRDefault="002D2BF8" w:rsidP="002D2BF8">
      <w:pPr>
        <w:spacing w:line="360" w:lineRule="auto"/>
        <w:jc w:val="both"/>
        <w:rPr>
          <w:rFonts w:ascii="Times New Roman" w:hAnsi="Times New Roman" w:cs="Times New Roman"/>
          <w:sz w:val="24"/>
          <w:szCs w:val="24"/>
        </w:rPr>
      </w:pPr>
      <w:r w:rsidRPr="007E0C6D">
        <w:rPr>
          <w:rFonts w:ascii="Times New Roman" w:hAnsi="Times New Roman" w:cs="Times New Roman"/>
          <w:sz w:val="24"/>
          <w:szCs w:val="24"/>
        </w:rPr>
        <w:t>104. The implication of which is that sections 162, 163 and 165 of the Penal Code remain valid edicts of the law.</w:t>
      </w:r>
    </w:p>
    <w:p w:rsidR="002D2BF8" w:rsidRPr="007E0C6D" w:rsidRDefault="002D2BF8" w:rsidP="002D2BF8">
      <w:pPr>
        <w:spacing w:line="360" w:lineRule="auto"/>
        <w:jc w:val="both"/>
        <w:rPr>
          <w:rFonts w:ascii="Times New Roman" w:hAnsi="Times New Roman" w:cs="Times New Roman"/>
          <w:sz w:val="24"/>
          <w:szCs w:val="24"/>
        </w:rPr>
      </w:pPr>
      <w:r w:rsidRPr="007E0C6D">
        <w:rPr>
          <w:rFonts w:ascii="Times New Roman" w:hAnsi="Times New Roman" w:cs="Times New Roman"/>
          <w:sz w:val="24"/>
          <w:szCs w:val="24"/>
        </w:rPr>
        <w:t>105. Due to the continued existence and validity of sections 162, 163 and 165 of the Penal Code, I fail to see how the appellant could have reserved a name or allowed the formation of an association with the very terms that imply or whose declared purposes are in support of actions that are against the law or expressly banned by it.</w:t>
      </w:r>
    </w:p>
    <w:p w:rsidR="002D2BF8" w:rsidRPr="007E0C6D" w:rsidRDefault="002D2BF8" w:rsidP="002D2BF8">
      <w:pPr>
        <w:spacing w:line="360" w:lineRule="auto"/>
        <w:jc w:val="both"/>
        <w:rPr>
          <w:rFonts w:ascii="Times New Roman" w:hAnsi="Times New Roman" w:cs="Times New Roman"/>
          <w:sz w:val="24"/>
          <w:szCs w:val="24"/>
        </w:rPr>
      </w:pPr>
      <w:r w:rsidRPr="007E0C6D">
        <w:rPr>
          <w:rFonts w:ascii="Times New Roman" w:hAnsi="Times New Roman" w:cs="Times New Roman"/>
          <w:sz w:val="24"/>
          <w:szCs w:val="24"/>
        </w:rPr>
        <w:t>107. As long as, sections 162, 163 and 165 of the Penal Code remain valid laws, then the actions of the appellant in refusing to allow the reservations of names which include the terms “gays” and “lesbians”, cannot be considered unreasonable, irrational or illegitimate.</w:t>
      </w:r>
    </w:p>
    <w:p w:rsidR="002D2BF8" w:rsidRPr="007E0C6D" w:rsidRDefault="002D2BF8" w:rsidP="002D2BF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108. </w:t>
      </w:r>
      <w:r w:rsidRPr="007E0C6D">
        <w:rPr>
          <w:rFonts w:ascii="Times New Roman" w:hAnsi="Times New Roman" w:cs="Times New Roman"/>
          <w:sz w:val="24"/>
          <w:szCs w:val="24"/>
        </w:rPr>
        <w:t>...</w:t>
      </w:r>
      <w:r>
        <w:rPr>
          <w:rFonts w:ascii="Times New Roman" w:hAnsi="Times New Roman" w:cs="Times New Roman"/>
          <w:sz w:val="24"/>
          <w:szCs w:val="24"/>
        </w:rPr>
        <w:t xml:space="preserve"> </w:t>
      </w:r>
      <w:r w:rsidRPr="007E0C6D">
        <w:rPr>
          <w:rFonts w:ascii="Times New Roman" w:hAnsi="Times New Roman" w:cs="Times New Roman"/>
          <w:sz w:val="24"/>
          <w:szCs w:val="24"/>
        </w:rPr>
        <w:t>Since the avenue of the courts decriminalizing is pending before court at the 1</w:t>
      </w:r>
      <w:r w:rsidRPr="007E0C6D">
        <w:rPr>
          <w:rFonts w:ascii="Times New Roman" w:hAnsi="Times New Roman" w:cs="Times New Roman"/>
          <w:sz w:val="24"/>
          <w:szCs w:val="24"/>
          <w:vertAlign w:val="superscript"/>
        </w:rPr>
        <w:t>st</w:t>
      </w:r>
      <w:r w:rsidRPr="007E0C6D">
        <w:rPr>
          <w:rFonts w:ascii="Times New Roman" w:hAnsi="Times New Roman" w:cs="Times New Roman"/>
          <w:sz w:val="24"/>
          <w:szCs w:val="24"/>
        </w:rPr>
        <w:t xml:space="preserve"> respondent’s instigation, a second alternative would be to rally the people of Kenya to pursue parliament to amend the laws to repeal sections 162, 163 and 165 of the Penal Code. ... other jurisdictions either through legislation or constitutional revisions have amended their laws to remove similar provisions including the United Kingdom in 2013, Scotland in 2014, Northern Ireland in 2019, </w:t>
      </w:r>
      <w:r>
        <w:rPr>
          <w:rFonts w:ascii="Times New Roman" w:hAnsi="Times New Roman" w:cs="Times New Roman"/>
          <w:sz w:val="24"/>
          <w:szCs w:val="24"/>
        </w:rPr>
        <w:t>Canada in</w:t>
      </w:r>
      <w:r w:rsidRPr="007E0C6D">
        <w:rPr>
          <w:rFonts w:ascii="Times New Roman" w:hAnsi="Times New Roman" w:cs="Times New Roman"/>
          <w:sz w:val="24"/>
          <w:szCs w:val="24"/>
        </w:rPr>
        <w:t xml:space="preserve"> 1969, and Australia in 1994 all amended their laws to remove similar provisions. Some countries such as South Africa in 2006 and Australia in 2017 went further to legalize same-sex marriages. </w:t>
      </w:r>
    </w:p>
    <w:p w:rsidR="002D2BF8" w:rsidRPr="007E0C6D" w:rsidRDefault="002D2BF8" w:rsidP="002D2BF8">
      <w:pPr>
        <w:spacing w:line="360" w:lineRule="auto"/>
        <w:jc w:val="both"/>
        <w:rPr>
          <w:rFonts w:ascii="Times New Roman" w:hAnsi="Times New Roman" w:cs="Times New Roman"/>
          <w:sz w:val="24"/>
          <w:szCs w:val="24"/>
        </w:rPr>
      </w:pPr>
      <w:r w:rsidRPr="007E0C6D">
        <w:rPr>
          <w:rFonts w:ascii="Times New Roman" w:hAnsi="Times New Roman" w:cs="Times New Roman"/>
          <w:sz w:val="24"/>
          <w:szCs w:val="24"/>
        </w:rPr>
        <w:t xml:space="preserve">109. Society's social opinions and concerns are continually changing. If the people of Kenya desire to have these laws removed from statute, then legislators in their capacity as the voice of the people can </w:t>
      </w:r>
      <w:r w:rsidRPr="007E0C6D">
        <w:rPr>
          <w:rFonts w:ascii="Times New Roman" w:hAnsi="Times New Roman" w:cs="Times New Roman"/>
          <w:sz w:val="24"/>
          <w:szCs w:val="24"/>
        </w:rPr>
        <w:lastRenderedPageBreak/>
        <w:t>enact, amend, and repeal these laws. However, until such time, sections 162, 163 and 165 remain in our statutes books as law.</w:t>
      </w:r>
    </w:p>
    <w:p w:rsidR="002D2BF8" w:rsidRPr="00074D71" w:rsidRDefault="002D2BF8" w:rsidP="002D2BF8">
      <w:pPr>
        <w:spacing w:line="360" w:lineRule="auto"/>
        <w:jc w:val="both"/>
        <w:rPr>
          <w:rFonts w:ascii="Times New Roman" w:hAnsi="Times New Roman" w:cs="Times New Roman"/>
          <w:b/>
          <w:i/>
          <w:sz w:val="24"/>
          <w:szCs w:val="24"/>
        </w:rPr>
      </w:pPr>
      <w:r w:rsidRPr="00074D71">
        <w:rPr>
          <w:rFonts w:ascii="Times New Roman" w:hAnsi="Times New Roman" w:cs="Times New Roman"/>
          <w:b/>
          <w:i/>
          <w:sz w:val="24"/>
          <w:szCs w:val="24"/>
        </w:rPr>
        <w:t>Dissenting opinion of Justice Ouko</w:t>
      </w:r>
    </w:p>
    <w:p w:rsidR="002D2BF8" w:rsidRPr="00074D71" w:rsidRDefault="002D2BF8" w:rsidP="002D2BF8">
      <w:pPr>
        <w:spacing w:line="360" w:lineRule="auto"/>
        <w:jc w:val="both"/>
        <w:rPr>
          <w:rFonts w:ascii="Times New Roman" w:hAnsi="Times New Roman" w:cs="Times New Roman"/>
          <w:sz w:val="24"/>
          <w:szCs w:val="24"/>
        </w:rPr>
      </w:pPr>
      <w:r w:rsidRPr="00074D71">
        <w:rPr>
          <w:rFonts w:ascii="Times New Roman" w:hAnsi="Times New Roman" w:cs="Times New Roman"/>
          <w:sz w:val="24"/>
          <w:szCs w:val="24"/>
        </w:rPr>
        <w:t xml:space="preserve">185. </w:t>
      </w:r>
      <w:r>
        <w:rPr>
          <w:rFonts w:ascii="Times New Roman" w:hAnsi="Times New Roman" w:cs="Times New Roman"/>
          <w:sz w:val="24"/>
          <w:szCs w:val="24"/>
        </w:rPr>
        <w:t>…</w:t>
      </w:r>
      <w:r w:rsidRPr="00074D71">
        <w:rPr>
          <w:rFonts w:ascii="Times New Roman" w:hAnsi="Times New Roman" w:cs="Times New Roman"/>
          <w:sz w:val="24"/>
          <w:szCs w:val="24"/>
        </w:rPr>
        <w:t xml:space="preserve"> I entertain no doubt myself that the appellant had administrative discretion to grant or deny an application for reservation of name or registration of a name of a proposed association. It could reject an application if it was satisfied that the proposed activities or procedures of the association were not in the national interest, were repugnant to or inconsistent with any law or were otherwise undesirable, among other considerations. </w:t>
      </w:r>
    </w:p>
    <w:p w:rsidR="002D2BF8" w:rsidRPr="00074D71" w:rsidRDefault="002D2BF8" w:rsidP="002D2BF8">
      <w:pPr>
        <w:spacing w:line="360" w:lineRule="auto"/>
        <w:jc w:val="both"/>
        <w:rPr>
          <w:rFonts w:ascii="Times New Roman" w:hAnsi="Times New Roman" w:cs="Times New Roman"/>
          <w:sz w:val="24"/>
          <w:szCs w:val="24"/>
        </w:rPr>
      </w:pPr>
      <w:r w:rsidRPr="00074D71">
        <w:rPr>
          <w:rFonts w:ascii="Times New Roman" w:hAnsi="Times New Roman" w:cs="Times New Roman"/>
          <w:sz w:val="24"/>
          <w:szCs w:val="24"/>
        </w:rPr>
        <w:t>186. The exercise of this discretion, like all discretionary powers, is circumscribed by principles of justice, reasonableness and good faith. The decision-maker must only consider relevant factors, and the decision must not be made arbitrarily or capriciously…</w:t>
      </w:r>
    </w:p>
    <w:p w:rsidR="002D2BF8" w:rsidRPr="00074D71" w:rsidRDefault="002D2BF8" w:rsidP="002D2BF8">
      <w:pPr>
        <w:spacing w:line="360" w:lineRule="auto"/>
        <w:jc w:val="both"/>
        <w:rPr>
          <w:rFonts w:ascii="Times New Roman" w:hAnsi="Times New Roman" w:cs="Times New Roman"/>
          <w:sz w:val="24"/>
          <w:szCs w:val="24"/>
        </w:rPr>
      </w:pPr>
      <w:r w:rsidRPr="00074D71">
        <w:rPr>
          <w:rFonts w:ascii="Times New Roman" w:hAnsi="Times New Roman" w:cs="Times New Roman"/>
          <w:sz w:val="24"/>
          <w:szCs w:val="24"/>
        </w:rPr>
        <w:t>188. Talking of Kenya’s penal system, it is interesting to note that the present Penal Code, like some of the laws in this country, was transplanted and adapted to the exigencies of the British colonial administration during the colonial period. Some of those laws have been retained i</w:t>
      </w:r>
      <w:r>
        <w:rPr>
          <w:rFonts w:ascii="Times New Roman" w:hAnsi="Times New Roman" w:cs="Times New Roman"/>
          <w:sz w:val="24"/>
          <w:szCs w:val="24"/>
        </w:rPr>
        <w:t>n our statute books to this day</w:t>
      </w:r>
      <w:r w:rsidRPr="00074D71">
        <w:rPr>
          <w:rFonts w:ascii="Times New Roman" w:hAnsi="Times New Roman" w:cs="Times New Roman"/>
          <w:sz w:val="24"/>
          <w:szCs w:val="24"/>
        </w:rPr>
        <w:t xml:space="preserve"> </w:t>
      </w:r>
      <w:r>
        <w:rPr>
          <w:rFonts w:ascii="Times New Roman" w:hAnsi="Times New Roman" w:cs="Times New Roman"/>
          <w:sz w:val="24"/>
          <w:szCs w:val="24"/>
        </w:rPr>
        <w:t>…</w:t>
      </w:r>
    </w:p>
    <w:p w:rsidR="002D2BF8" w:rsidRPr="00074D71" w:rsidRDefault="002D2BF8" w:rsidP="002D2BF8">
      <w:pPr>
        <w:spacing w:line="360" w:lineRule="auto"/>
        <w:jc w:val="both"/>
        <w:rPr>
          <w:rFonts w:ascii="Times New Roman" w:hAnsi="Times New Roman" w:cs="Times New Roman"/>
          <w:sz w:val="24"/>
          <w:szCs w:val="24"/>
        </w:rPr>
      </w:pPr>
      <w:r w:rsidRPr="00074D71">
        <w:rPr>
          <w:rFonts w:ascii="Times New Roman" w:hAnsi="Times New Roman" w:cs="Times New Roman"/>
          <w:sz w:val="24"/>
          <w:szCs w:val="24"/>
        </w:rPr>
        <w:t>191. In view of the prevailing penal regime of law that criminalizes same-sex relationships in Kenya, I hold the view that the appellant’s decision met the constitutional and legal threshold of reasonableness, rationality, proportionality and procedural fairness. In the face of sections 162, 163 and 165 of the Penal Code, it is unfathomable how the appellant would have been expected to proceed to reserve a name or register an association whose proposed name or whose expressed objects are in furtherance of activities that are contrary to or inconsistent with the law.</w:t>
      </w:r>
    </w:p>
    <w:p w:rsidR="002D2BF8" w:rsidRPr="00C22D9C" w:rsidRDefault="002D2BF8" w:rsidP="002D2BF8">
      <w:pPr>
        <w:spacing w:line="360" w:lineRule="auto"/>
        <w:jc w:val="both"/>
        <w:rPr>
          <w:rFonts w:ascii="Times New Roman" w:hAnsi="Times New Roman" w:cs="Times New Roman"/>
          <w:sz w:val="24"/>
          <w:szCs w:val="24"/>
        </w:rPr>
      </w:pPr>
      <w:r w:rsidRPr="00C22D9C">
        <w:rPr>
          <w:rFonts w:ascii="Times New Roman" w:hAnsi="Times New Roman" w:cs="Times New Roman"/>
          <w:sz w:val="24"/>
          <w:szCs w:val="24"/>
        </w:rPr>
        <w:t>195. To avoid stigmatization, discrimination, state sponsored violence or being caught up by the law, applicants in some jurisdictions have been able to achieve the same objectives to s</w:t>
      </w:r>
      <w:r>
        <w:rPr>
          <w:rFonts w:ascii="Times New Roman" w:hAnsi="Times New Roman" w:cs="Times New Roman"/>
          <w:sz w:val="24"/>
          <w:szCs w:val="24"/>
        </w:rPr>
        <w:t>erve LGBT</w:t>
      </w:r>
      <w:r w:rsidRPr="00C22D9C">
        <w:rPr>
          <w:rFonts w:ascii="Times New Roman" w:hAnsi="Times New Roman" w:cs="Times New Roman"/>
          <w:sz w:val="24"/>
          <w:szCs w:val="24"/>
        </w:rPr>
        <w:t xml:space="preserve">Q persons and to register organizations in harsher legal environments by pursuing registration using more neutral names and language about their aims and objectives. Some of the groups have simply </w:t>
      </w:r>
      <w:r>
        <w:rPr>
          <w:rFonts w:ascii="Times New Roman" w:hAnsi="Times New Roman" w:cs="Times New Roman"/>
          <w:sz w:val="24"/>
          <w:szCs w:val="24"/>
        </w:rPr>
        <w:t>adopted a rainbow name, an LGBT</w:t>
      </w:r>
      <w:r w:rsidRPr="00C22D9C">
        <w:rPr>
          <w:rFonts w:ascii="Times New Roman" w:hAnsi="Times New Roman" w:cs="Times New Roman"/>
          <w:sz w:val="24"/>
          <w:szCs w:val="24"/>
        </w:rPr>
        <w:t>Q pride tag, without the mention of any o</w:t>
      </w:r>
      <w:r>
        <w:rPr>
          <w:rFonts w:ascii="Times New Roman" w:hAnsi="Times New Roman" w:cs="Times New Roman"/>
          <w:sz w:val="24"/>
          <w:szCs w:val="24"/>
        </w:rPr>
        <w:t>f the words in the acronym LGBT</w:t>
      </w:r>
      <w:r w:rsidRPr="00C22D9C">
        <w:rPr>
          <w:rFonts w:ascii="Times New Roman" w:hAnsi="Times New Roman" w:cs="Times New Roman"/>
          <w:sz w:val="24"/>
          <w:szCs w:val="24"/>
        </w:rPr>
        <w:t>Q that may be perceived to be offensive. In the United Kingdom, for instance, the African Rainbow Family (ARF), was registered as a grassroots charity that support lesbian, gay, bisexual, transgender,</w:t>
      </w:r>
      <w:r>
        <w:rPr>
          <w:rFonts w:ascii="Times New Roman" w:hAnsi="Times New Roman" w:cs="Times New Roman"/>
          <w:sz w:val="24"/>
          <w:szCs w:val="24"/>
        </w:rPr>
        <w:t xml:space="preserve"> queer and intersex (LGBT</w:t>
      </w:r>
      <w:r w:rsidRPr="00C22D9C">
        <w:rPr>
          <w:rFonts w:ascii="Times New Roman" w:hAnsi="Times New Roman" w:cs="Times New Roman"/>
          <w:sz w:val="24"/>
          <w:szCs w:val="24"/>
        </w:rPr>
        <w:t>Q) people of African heritage and the wider black, Asian, minority ethnic groups.</w:t>
      </w:r>
    </w:p>
    <w:p w:rsidR="002D2BF8" w:rsidRPr="00C22D9C" w:rsidRDefault="002D2BF8" w:rsidP="002D2BF8">
      <w:pPr>
        <w:spacing w:line="360" w:lineRule="auto"/>
        <w:jc w:val="both"/>
        <w:rPr>
          <w:rFonts w:ascii="Times New Roman" w:hAnsi="Times New Roman" w:cs="Times New Roman"/>
          <w:b/>
          <w:sz w:val="24"/>
          <w:szCs w:val="24"/>
        </w:rPr>
      </w:pPr>
      <w:r w:rsidRPr="00C22D9C">
        <w:rPr>
          <w:rFonts w:ascii="Times New Roman" w:hAnsi="Times New Roman" w:cs="Times New Roman"/>
          <w:sz w:val="24"/>
          <w:szCs w:val="24"/>
        </w:rPr>
        <w:lastRenderedPageBreak/>
        <w:t>196. But a more pragmatic approach towards opening up the door for registration of the group would be to introduce legislative reforms, including amendment to the Penal Code and repeal of sections 162, 163 and 165 to decriminalize acts contemplated by these provisions based on the will and desire of the people of Kenya. This is the course adopted by many countries around the world …</w:t>
      </w:r>
    </w:p>
    <w:p w:rsidR="002D2BF8" w:rsidRPr="00D1438B" w:rsidRDefault="002D2BF8" w:rsidP="002D2BF8">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Required</w:t>
      </w:r>
      <w:r w:rsidRPr="00D1438B">
        <w:rPr>
          <w:rFonts w:ascii="Times New Roman" w:hAnsi="Times New Roman" w:cs="Times New Roman"/>
          <w:b/>
          <w:sz w:val="24"/>
          <w:szCs w:val="24"/>
          <w:u w:val="single"/>
        </w:rPr>
        <w:t>:</w:t>
      </w:r>
    </w:p>
    <w:p w:rsidR="002D2BF8" w:rsidRPr="00D1438B" w:rsidRDefault="002D2BF8" w:rsidP="002D2BF8">
      <w:pPr>
        <w:spacing w:line="360" w:lineRule="auto"/>
        <w:jc w:val="both"/>
        <w:rPr>
          <w:rFonts w:ascii="Times New Roman" w:hAnsi="Times New Roman" w:cs="Times New Roman"/>
          <w:sz w:val="24"/>
          <w:szCs w:val="24"/>
        </w:rPr>
      </w:pPr>
      <w:r>
        <w:rPr>
          <w:rFonts w:ascii="Times New Roman" w:hAnsi="Times New Roman" w:cs="Times New Roman"/>
          <w:sz w:val="24"/>
          <w:szCs w:val="24"/>
        </w:rPr>
        <w:t>Provide a well-reasoned critique of the decision, in general, or the excerpted portion above. In other words, h</w:t>
      </w:r>
      <w:r w:rsidRPr="00D1438B">
        <w:rPr>
          <w:rFonts w:ascii="Times New Roman" w:hAnsi="Times New Roman" w:cs="Times New Roman"/>
          <w:sz w:val="24"/>
          <w:szCs w:val="24"/>
        </w:rPr>
        <w:t xml:space="preserve">ow </w:t>
      </w:r>
      <w:r>
        <w:rPr>
          <w:rFonts w:ascii="Times New Roman" w:hAnsi="Times New Roman" w:cs="Times New Roman"/>
          <w:sz w:val="24"/>
          <w:szCs w:val="24"/>
        </w:rPr>
        <w:t>c</w:t>
      </w:r>
      <w:r w:rsidRPr="00D1438B">
        <w:rPr>
          <w:rFonts w:ascii="Times New Roman" w:hAnsi="Times New Roman" w:cs="Times New Roman"/>
          <w:sz w:val="24"/>
          <w:szCs w:val="24"/>
        </w:rPr>
        <w:t>an th</w:t>
      </w:r>
      <w:r>
        <w:rPr>
          <w:rFonts w:ascii="Times New Roman" w:hAnsi="Times New Roman" w:cs="Times New Roman"/>
          <w:sz w:val="24"/>
          <w:szCs w:val="24"/>
        </w:rPr>
        <w:t xml:space="preserve">e </w:t>
      </w:r>
      <w:r w:rsidRPr="00D1438B">
        <w:rPr>
          <w:rFonts w:ascii="Times New Roman" w:hAnsi="Times New Roman" w:cs="Times New Roman"/>
          <w:sz w:val="24"/>
          <w:szCs w:val="24"/>
        </w:rPr>
        <w:t xml:space="preserve">decision be defended or criticized? </w:t>
      </w:r>
      <w:r>
        <w:rPr>
          <w:rFonts w:ascii="Times New Roman" w:hAnsi="Times New Roman" w:cs="Times New Roman"/>
          <w:sz w:val="24"/>
          <w:szCs w:val="24"/>
        </w:rPr>
        <w:t>While crafting your critique, you should e</w:t>
      </w:r>
      <w:r w:rsidRPr="00D1438B">
        <w:rPr>
          <w:rFonts w:ascii="Times New Roman" w:hAnsi="Times New Roman" w:cs="Times New Roman"/>
          <w:sz w:val="24"/>
          <w:szCs w:val="24"/>
        </w:rPr>
        <w:t>mploy the following jurisprudential schools in your analysis and discussion:</w:t>
      </w:r>
    </w:p>
    <w:p w:rsidR="002D2BF8" w:rsidRPr="00D1438B" w:rsidRDefault="002D2BF8" w:rsidP="002D2BF8">
      <w:pPr>
        <w:pStyle w:val="ListParagraph"/>
        <w:numPr>
          <w:ilvl w:val="0"/>
          <w:numId w:val="1"/>
        </w:numPr>
        <w:spacing w:line="360" w:lineRule="auto"/>
        <w:jc w:val="both"/>
        <w:rPr>
          <w:rFonts w:ascii="Times New Roman" w:hAnsi="Times New Roman" w:cs="Times New Roman"/>
          <w:sz w:val="24"/>
          <w:szCs w:val="24"/>
        </w:rPr>
      </w:pPr>
      <w:r w:rsidRPr="00D1438B">
        <w:rPr>
          <w:rFonts w:ascii="Times New Roman" w:hAnsi="Times New Roman" w:cs="Times New Roman"/>
          <w:sz w:val="24"/>
          <w:szCs w:val="24"/>
        </w:rPr>
        <w:t xml:space="preserve">Legal Positivism </w:t>
      </w:r>
      <w:r>
        <w:rPr>
          <w:rFonts w:ascii="Times New Roman" w:hAnsi="Times New Roman" w:cs="Times New Roman"/>
          <w:sz w:val="24"/>
          <w:szCs w:val="24"/>
        </w:rPr>
        <w:tab/>
      </w:r>
      <w:r>
        <w:rPr>
          <w:rFonts w:ascii="Times New Roman" w:hAnsi="Times New Roman" w:cs="Times New Roman"/>
          <w:sz w:val="24"/>
          <w:szCs w:val="24"/>
        </w:rPr>
        <w:tab/>
      </w:r>
      <w:r w:rsidRPr="00966010">
        <w:rPr>
          <w:rFonts w:ascii="Times New Roman" w:hAnsi="Times New Roman" w:cs="Times New Roman"/>
          <w:b/>
          <w:sz w:val="24"/>
          <w:szCs w:val="24"/>
        </w:rPr>
        <w:t>(10 marks)</w:t>
      </w:r>
    </w:p>
    <w:p w:rsidR="002D2BF8" w:rsidRPr="00D1438B" w:rsidRDefault="002D2BF8" w:rsidP="002D2BF8">
      <w:pPr>
        <w:pStyle w:val="ListParagraph"/>
        <w:numPr>
          <w:ilvl w:val="0"/>
          <w:numId w:val="1"/>
        </w:numPr>
        <w:spacing w:line="360" w:lineRule="auto"/>
        <w:jc w:val="both"/>
        <w:rPr>
          <w:rFonts w:ascii="Times New Roman" w:hAnsi="Times New Roman" w:cs="Times New Roman"/>
          <w:sz w:val="24"/>
          <w:szCs w:val="24"/>
        </w:rPr>
      </w:pPr>
      <w:r w:rsidRPr="00D1438B">
        <w:rPr>
          <w:rFonts w:ascii="Times New Roman" w:hAnsi="Times New Roman" w:cs="Times New Roman"/>
          <w:sz w:val="24"/>
          <w:szCs w:val="24"/>
        </w:rPr>
        <w:t xml:space="preserve">Natural Law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966010">
        <w:rPr>
          <w:rFonts w:ascii="Times New Roman" w:hAnsi="Times New Roman" w:cs="Times New Roman"/>
          <w:b/>
          <w:sz w:val="24"/>
          <w:szCs w:val="24"/>
        </w:rPr>
        <w:t>(10 marks)</w:t>
      </w:r>
    </w:p>
    <w:p w:rsidR="002D2BF8" w:rsidRPr="00D1438B" w:rsidRDefault="002D2BF8" w:rsidP="002D2BF8">
      <w:pPr>
        <w:pStyle w:val="ListParagraph"/>
        <w:numPr>
          <w:ilvl w:val="0"/>
          <w:numId w:val="1"/>
        </w:numPr>
        <w:spacing w:line="360" w:lineRule="auto"/>
        <w:jc w:val="both"/>
        <w:rPr>
          <w:rFonts w:ascii="Times New Roman" w:hAnsi="Times New Roman" w:cs="Times New Roman"/>
          <w:sz w:val="24"/>
          <w:szCs w:val="24"/>
        </w:rPr>
      </w:pPr>
      <w:r w:rsidRPr="00D1438B">
        <w:rPr>
          <w:rFonts w:ascii="Times New Roman" w:hAnsi="Times New Roman" w:cs="Times New Roman"/>
          <w:sz w:val="24"/>
          <w:szCs w:val="24"/>
        </w:rPr>
        <w:t xml:space="preserve">Sociological School </w:t>
      </w:r>
      <w:r>
        <w:rPr>
          <w:rFonts w:ascii="Times New Roman" w:hAnsi="Times New Roman" w:cs="Times New Roman"/>
          <w:sz w:val="24"/>
          <w:szCs w:val="24"/>
        </w:rPr>
        <w:tab/>
      </w:r>
      <w:r w:rsidRPr="00966010">
        <w:rPr>
          <w:rFonts w:ascii="Times New Roman" w:hAnsi="Times New Roman" w:cs="Times New Roman"/>
          <w:sz w:val="24"/>
          <w:szCs w:val="24"/>
        </w:rPr>
        <w:tab/>
      </w:r>
      <w:r w:rsidRPr="00966010">
        <w:rPr>
          <w:rFonts w:ascii="Times New Roman" w:hAnsi="Times New Roman" w:cs="Times New Roman"/>
          <w:b/>
          <w:sz w:val="24"/>
          <w:szCs w:val="24"/>
        </w:rPr>
        <w:t>(10 marks)</w:t>
      </w:r>
    </w:p>
    <w:p w:rsidR="002D2BF8" w:rsidRPr="00A962DA" w:rsidRDefault="002D2BF8" w:rsidP="002D2BF8">
      <w:pPr>
        <w:pStyle w:val="ListParagraph"/>
        <w:numPr>
          <w:ilvl w:val="0"/>
          <w:numId w:val="1"/>
        </w:numPr>
        <w:spacing w:line="360" w:lineRule="auto"/>
        <w:jc w:val="both"/>
        <w:rPr>
          <w:rFonts w:ascii="Times New Roman" w:hAnsi="Times New Roman" w:cs="Times New Roman"/>
          <w:sz w:val="24"/>
          <w:szCs w:val="24"/>
        </w:rPr>
      </w:pPr>
      <w:r w:rsidRPr="00D1438B">
        <w:rPr>
          <w:rFonts w:ascii="Times New Roman" w:hAnsi="Times New Roman" w:cs="Times New Roman"/>
          <w:sz w:val="24"/>
          <w:szCs w:val="24"/>
        </w:rPr>
        <w:t xml:space="preserve">American Realism </w:t>
      </w:r>
      <w:r>
        <w:rPr>
          <w:rFonts w:ascii="Times New Roman" w:hAnsi="Times New Roman" w:cs="Times New Roman"/>
          <w:sz w:val="24"/>
          <w:szCs w:val="24"/>
        </w:rPr>
        <w:tab/>
      </w:r>
      <w:r>
        <w:rPr>
          <w:rFonts w:ascii="Times New Roman" w:hAnsi="Times New Roman" w:cs="Times New Roman"/>
          <w:sz w:val="24"/>
          <w:szCs w:val="24"/>
        </w:rPr>
        <w:tab/>
      </w:r>
      <w:r w:rsidRPr="00353DE1">
        <w:rPr>
          <w:rFonts w:ascii="Times New Roman" w:hAnsi="Times New Roman" w:cs="Times New Roman"/>
          <w:b/>
          <w:sz w:val="24"/>
          <w:szCs w:val="24"/>
        </w:rPr>
        <w:t>(10 marks)</w:t>
      </w:r>
    </w:p>
    <w:p w:rsidR="002D2BF8" w:rsidRPr="00D1438B" w:rsidRDefault="002D2BF8" w:rsidP="002D2BF8">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Marxism</w:t>
      </w:r>
      <w:r w:rsidRPr="00D1438B">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966010">
        <w:rPr>
          <w:rFonts w:ascii="Times New Roman" w:hAnsi="Times New Roman" w:cs="Times New Roman"/>
          <w:b/>
          <w:sz w:val="24"/>
          <w:szCs w:val="24"/>
        </w:rPr>
        <w:t>(10 marks</w:t>
      </w:r>
      <w:r w:rsidRPr="00353DE1">
        <w:rPr>
          <w:rFonts w:ascii="Times New Roman" w:hAnsi="Times New Roman" w:cs="Times New Roman"/>
          <w:b/>
          <w:i/>
          <w:sz w:val="24"/>
          <w:szCs w:val="24"/>
        </w:rPr>
        <w:t>)</w:t>
      </w:r>
    </w:p>
    <w:p w:rsidR="002D2BF8" w:rsidRPr="00D1438B" w:rsidRDefault="002D2BF8" w:rsidP="002D2BF8">
      <w:pPr>
        <w:pStyle w:val="ListParagraph"/>
        <w:numPr>
          <w:ilvl w:val="0"/>
          <w:numId w:val="1"/>
        </w:numPr>
        <w:spacing w:line="360" w:lineRule="auto"/>
        <w:jc w:val="both"/>
        <w:rPr>
          <w:rFonts w:ascii="Times New Roman" w:hAnsi="Times New Roman" w:cs="Times New Roman"/>
          <w:sz w:val="24"/>
          <w:szCs w:val="24"/>
        </w:rPr>
      </w:pPr>
      <w:r w:rsidRPr="00D1438B">
        <w:rPr>
          <w:rFonts w:ascii="Times New Roman" w:hAnsi="Times New Roman" w:cs="Times New Roman"/>
          <w:sz w:val="24"/>
          <w:szCs w:val="24"/>
        </w:rPr>
        <w:t xml:space="preserve">Critical Legal Studies </w:t>
      </w:r>
      <w:r>
        <w:rPr>
          <w:rFonts w:ascii="Times New Roman" w:hAnsi="Times New Roman" w:cs="Times New Roman"/>
          <w:sz w:val="24"/>
          <w:szCs w:val="24"/>
        </w:rPr>
        <w:tab/>
      </w:r>
      <w:r>
        <w:rPr>
          <w:rFonts w:ascii="Times New Roman" w:hAnsi="Times New Roman" w:cs="Times New Roman"/>
          <w:sz w:val="24"/>
          <w:szCs w:val="24"/>
        </w:rPr>
        <w:tab/>
      </w:r>
      <w:r w:rsidRPr="00353DE1">
        <w:rPr>
          <w:rFonts w:ascii="Times New Roman" w:hAnsi="Times New Roman" w:cs="Times New Roman"/>
          <w:b/>
          <w:sz w:val="24"/>
          <w:szCs w:val="24"/>
        </w:rPr>
        <w:t>(8 marks)</w:t>
      </w:r>
    </w:p>
    <w:p w:rsidR="002D2BF8" w:rsidRPr="00D1438B" w:rsidRDefault="002D2BF8" w:rsidP="002D2BF8">
      <w:pPr>
        <w:pStyle w:val="ListParagraph"/>
        <w:numPr>
          <w:ilvl w:val="0"/>
          <w:numId w:val="1"/>
        </w:numPr>
        <w:spacing w:line="360" w:lineRule="auto"/>
        <w:jc w:val="both"/>
        <w:rPr>
          <w:rFonts w:ascii="Times New Roman" w:hAnsi="Times New Roman" w:cs="Times New Roman"/>
          <w:sz w:val="24"/>
          <w:szCs w:val="24"/>
        </w:rPr>
      </w:pPr>
      <w:r w:rsidRPr="00D1438B">
        <w:rPr>
          <w:rFonts w:ascii="Times New Roman" w:hAnsi="Times New Roman" w:cs="Times New Roman"/>
          <w:sz w:val="24"/>
          <w:szCs w:val="24"/>
        </w:rPr>
        <w:t>Analytical Jurisprudence in the context of:</w:t>
      </w:r>
    </w:p>
    <w:p w:rsidR="002D2BF8" w:rsidRPr="00D1438B" w:rsidRDefault="002D2BF8" w:rsidP="002D2BF8">
      <w:pPr>
        <w:pStyle w:val="ListParagraph"/>
        <w:numPr>
          <w:ilvl w:val="1"/>
          <w:numId w:val="1"/>
        </w:numPr>
        <w:spacing w:line="360" w:lineRule="auto"/>
        <w:jc w:val="both"/>
        <w:rPr>
          <w:rFonts w:ascii="Times New Roman" w:hAnsi="Times New Roman" w:cs="Times New Roman"/>
          <w:sz w:val="24"/>
          <w:szCs w:val="24"/>
        </w:rPr>
      </w:pPr>
      <w:r w:rsidRPr="00D1438B">
        <w:rPr>
          <w:rFonts w:ascii="Times New Roman" w:hAnsi="Times New Roman" w:cs="Times New Roman"/>
          <w:sz w:val="24"/>
          <w:szCs w:val="24"/>
        </w:rPr>
        <w:t xml:space="preserve">The concept of Justice </w:t>
      </w:r>
      <w:r w:rsidRPr="00966010">
        <w:rPr>
          <w:rFonts w:ascii="Times New Roman" w:hAnsi="Times New Roman" w:cs="Times New Roman"/>
          <w:b/>
          <w:sz w:val="24"/>
          <w:szCs w:val="24"/>
        </w:rPr>
        <w:t>(6 marks)</w:t>
      </w:r>
    </w:p>
    <w:p w:rsidR="002D2BF8" w:rsidRDefault="002D2BF8" w:rsidP="002D2BF8">
      <w:pPr>
        <w:pStyle w:val="ListParagraph"/>
        <w:numPr>
          <w:ilvl w:val="1"/>
          <w:numId w:val="1"/>
        </w:numPr>
        <w:spacing w:line="360" w:lineRule="auto"/>
        <w:jc w:val="both"/>
        <w:rPr>
          <w:rFonts w:ascii="Times New Roman" w:hAnsi="Times New Roman" w:cs="Times New Roman"/>
          <w:sz w:val="24"/>
          <w:szCs w:val="24"/>
        </w:rPr>
      </w:pPr>
      <w:r w:rsidRPr="00D1438B">
        <w:rPr>
          <w:rFonts w:ascii="Times New Roman" w:hAnsi="Times New Roman" w:cs="Times New Roman"/>
          <w:sz w:val="24"/>
          <w:szCs w:val="24"/>
        </w:rPr>
        <w:t xml:space="preserve">The </w:t>
      </w:r>
      <w:r>
        <w:rPr>
          <w:rFonts w:ascii="Times New Roman" w:hAnsi="Times New Roman" w:cs="Times New Roman"/>
          <w:sz w:val="24"/>
          <w:szCs w:val="24"/>
        </w:rPr>
        <w:t>c</w:t>
      </w:r>
      <w:r w:rsidRPr="00D1438B">
        <w:rPr>
          <w:rFonts w:ascii="Times New Roman" w:hAnsi="Times New Roman" w:cs="Times New Roman"/>
          <w:sz w:val="24"/>
          <w:szCs w:val="24"/>
        </w:rPr>
        <w:t>oncept of Right</w:t>
      </w:r>
      <w:r>
        <w:rPr>
          <w:rFonts w:ascii="Times New Roman" w:hAnsi="Times New Roman" w:cs="Times New Roman"/>
          <w:sz w:val="24"/>
          <w:szCs w:val="24"/>
        </w:rPr>
        <w:t>s</w:t>
      </w:r>
      <w:r w:rsidRPr="00D1438B">
        <w:rPr>
          <w:rFonts w:ascii="Times New Roman" w:hAnsi="Times New Roman" w:cs="Times New Roman"/>
          <w:sz w:val="24"/>
          <w:szCs w:val="24"/>
        </w:rPr>
        <w:t xml:space="preserve"> </w:t>
      </w:r>
      <w:r w:rsidRPr="00966010">
        <w:rPr>
          <w:rFonts w:ascii="Times New Roman" w:hAnsi="Times New Roman" w:cs="Times New Roman"/>
          <w:b/>
          <w:sz w:val="24"/>
          <w:szCs w:val="24"/>
        </w:rPr>
        <w:t>(6 marks)</w:t>
      </w:r>
    </w:p>
    <w:p w:rsidR="002D2BF8" w:rsidRDefault="002D2BF8" w:rsidP="002D2BF8">
      <w:pPr>
        <w:spacing w:line="360" w:lineRule="auto"/>
        <w:jc w:val="both"/>
        <w:rPr>
          <w:rFonts w:ascii="Times New Roman" w:hAnsi="Times New Roman" w:cs="Times New Roman"/>
          <w:sz w:val="24"/>
          <w:szCs w:val="24"/>
        </w:rPr>
      </w:pPr>
    </w:p>
    <w:p w:rsidR="002D2BF8" w:rsidRPr="00D1438B" w:rsidRDefault="002D2BF8" w:rsidP="002D2BF8">
      <w:pPr>
        <w:spacing w:line="360" w:lineRule="auto"/>
        <w:jc w:val="center"/>
        <w:rPr>
          <w:rFonts w:ascii="Times New Roman" w:hAnsi="Times New Roman" w:cs="Times New Roman"/>
          <w:i/>
          <w:sz w:val="24"/>
          <w:szCs w:val="24"/>
        </w:rPr>
      </w:pPr>
      <w:r w:rsidRPr="00D1438B">
        <w:rPr>
          <w:rFonts w:ascii="Times New Roman" w:hAnsi="Times New Roman" w:cs="Times New Roman"/>
          <w:i/>
          <w:sz w:val="24"/>
          <w:szCs w:val="24"/>
        </w:rPr>
        <w:t>The End! Good Luck!</w:t>
      </w:r>
    </w:p>
    <w:p w:rsidR="00781BEE" w:rsidRDefault="002D2BF8"/>
    <w:sectPr w:rsidR="00781BEE" w:rsidSect="0047423C">
      <w:footerReference w:type="default" r:id="rId6"/>
      <w:pgSz w:w="12240" w:h="15840"/>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62778108"/>
      <w:docPartObj>
        <w:docPartGallery w:val="Page Numbers (Bottom of Page)"/>
        <w:docPartUnique/>
      </w:docPartObj>
    </w:sdtPr>
    <w:sdtEndPr/>
    <w:sdtContent>
      <w:sdt>
        <w:sdtPr>
          <w:id w:val="537941990"/>
          <w:docPartObj>
            <w:docPartGallery w:val="Page Numbers (Top of Page)"/>
            <w:docPartUnique/>
          </w:docPartObj>
        </w:sdtPr>
        <w:sdtEndPr/>
        <w:sdtContent>
          <w:p w:rsidR="00151719" w:rsidRDefault="002D2BF8">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11</w:t>
            </w:r>
            <w:r>
              <w:rPr>
                <w:b/>
                <w:bCs/>
                <w:sz w:val="24"/>
                <w:szCs w:val="24"/>
              </w:rPr>
              <w:fldChar w:fldCharType="end"/>
            </w:r>
          </w:p>
        </w:sdtContent>
      </w:sdt>
    </w:sdtContent>
  </w:sdt>
  <w:p w:rsidR="00151719" w:rsidRDefault="002D2BF8">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6880D7E"/>
    <w:multiLevelType w:val="hybridMultilevel"/>
    <w:tmpl w:val="AA5E515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87541BD"/>
    <w:multiLevelType w:val="hybridMultilevel"/>
    <w:tmpl w:val="77EC1D10"/>
    <w:lvl w:ilvl="0" w:tplc="5D2CCD42">
      <w:start w:val="1"/>
      <w:numFmt w:val="decimal"/>
      <w:lvlText w:val="%1."/>
      <w:lvlJc w:val="righ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6D214935"/>
    <w:multiLevelType w:val="hybridMultilevel"/>
    <w:tmpl w:val="FC4A31C0"/>
    <w:lvl w:ilvl="0" w:tplc="8624AB6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2BF8"/>
    <w:rsid w:val="002D2BF8"/>
    <w:rsid w:val="008A1902"/>
    <w:rsid w:val="00BF17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C83D571-D1BD-49C1-B515-2E97FA097B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D2BF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D2BF8"/>
    <w:pPr>
      <w:ind w:left="720"/>
      <w:contextualSpacing/>
    </w:pPr>
  </w:style>
  <w:style w:type="paragraph" w:styleId="Footer">
    <w:name w:val="footer"/>
    <w:basedOn w:val="Normal"/>
    <w:link w:val="FooterChar"/>
    <w:uiPriority w:val="99"/>
    <w:unhideWhenUsed/>
    <w:rsid w:val="002D2BF8"/>
    <w:pPr>
      <w:tabs>
        <w:tab w:val="center" w:pos="4680"/>
        <w:tab w:val="right" w:pos="9360"/>
      </w:tabs>
      <w:spacing w:after="0" w:line="240" w:lineRule="auto"/>
    </w:pPr>
  </w:style>
  <w:style w:type="character" w:customStyle="1" w:styleId="FooterChar">
    <w:name w:val="Footer Char"/>
    <w:basedOn w:val="DefaultParagraphFont"/>
    <w:link w:val="Footer"/>
    <w:uiPriority w:val="99"/>
    <w:rsid w:val="002D2BF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3982</Words>
  <Characters>22701</Characters>
  <Application>Microsoft Office Word</Application>
  <DocSecurity>0</DocSecurity>
  <Lines>189</Lines>
  <Paragraphs>53</Paragraphs>
  <ScaleCrop>false</ScaleCrop>
  <Company/>
  <LinksUpToDate>false</LinksUpToDate>
  <CharactersWithSpaces>26630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dcterms:created xsi:type="dcterms:W3CDTF">2023-07-17T07:30:00Z</dcterms:created>
  <dcterms:modified xsi:type="dcterms:W3CDTF">2023-07-17T07:31:00Z</dcterms:modified>
</cp:coreProperties>
</file>