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line="480" w:lineRule="auto"/>
        <w:ind w:left="720" w:hanging="360"/>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rPr>
        <w:drawing>
          <wp:inline distT="0" distB="0" distL="0" distR="0">
            <wp:extent cx="3470275" cy="1196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a:srcRect/>
                    <a:stretch>
                      <a:fillRect/>
                    </a:stretch>
                  </pic:blipFill>
                  <pic:spPr>
                    <a:xfrm>
                      <a:off x="0" y="0"/>
                      <a:ext cx="3470839" cy="1197451"/>
                    </a:xfrm>
                    <a:prstGeom prst="rect">
                      <a:avLst/>
                    </a:prstGeom>
                  </pic:spPr>
                </pic:pic>
              </a:graphicData>
            </a:graphic>
          </wp:inline>
        </w:drawing>
      </w:r>
    </w:p>
    <w:p w14:paraId="00000002">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MASTER OF ARTS IN INTERNATIONAL RELATIONS AND DIPLOMACY</w:t>
      </w:r>
    </w:p>
    <w:p w14:paraId="00000003">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RMIR 9115 MANAGING THE BLUE ECONOMY</w:t>
      </w:r>
    </w:p>
    <w:p w14:paraId="00000004">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MAY/AUGUST 2026</w:t>
      </w:r>
    </w:p>
    <w:p w14:paraId="00000005">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END OF SEMESTER EXAMINATION</w:t>
      </w:r>
    </w:p>
    <w:p w14:paraId="00000006">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DURATION: 2 HOURS</w:t>
      </w:r>
    </w:p>
    <w:p w14:paraId="00000007">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This is the final exam for RMIR 9115 MANAGING THE BLUE ECONOMY. The </w:t>
      </w:r>
      <w:r>
        <w:rPr>
          <w:rFonts w:ascii="Times New Roman" w:hAnsi="Times New Roman" w:eastAsia="Times New Roman" w:cs="Times New Roman"/>
          <w:b/>
          <w:bCs/>
          <w:sz w:val="24"/>
          <w:szCs w:val="24"/>
          <w:rtl w:val="0"/>
        </w:rPr>
        <w:t>exam</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is worth 50% of your final grade.</w:t>
      </w:r>
    </w:p>
    <w:p w14:paraId="00000008">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The exam has two sections. You should answer all questions in Section A and pick any two questions in Section B.</w:t>
      </w:r>
    </w:p>
    <w:p w14:paraId="00000009">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This is a CLOSED BOOK examination. All Riara University Examination Regulations Apply.</w:t>
      </w:r>
    </w:p>
    <w:p w14:paraId="0000000A">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Your answers should be legible, detailed and supported by relevant examples.</w:t>
      </w:r>
    </w:p>
    <w:p w14:paraId="0000000B">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I wish you all the best.</w:t>
      </w:r>
    </w:p>
    <w:p w14:paraId="0000000C">
      <w:pPr>
        <w:rPr>
          <w:rFonts w:ascii="Times New Roman" w:hAnsi="Times New Roman" w:eastAsia="Times New Roman" w:cs="Times New Roman"/>
          <w:b/>
          <w:bCs/>
          <w:sz w:val="24"/>
          <w:szCs w:val="24"/>
        </w:rPr>
      </w:pPr>
      <w:r>
        <w:br w:type="page"/>
      </w:r>
    </w:p>
    <w:p w14:paraId="0000000D">
      <w:pPr>
        <w:spacing w:after="0" w:line="36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4"/>
          <w:szCs w:val="24"/>
          <w:rtl w:val="0"/>
        </w:rPr>
        <w:t>Read the excerpt below and answer the questions that follow.</w:t>
      </w:r>
    </w:p>
    <w:p w14:paraId="000000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The Gulf of Kaelen, a semi-enclosed sea vital to global trade, has entered a period of acute geopolitical instability. At the southern exit of the Gulf lies the narrow Kaelen Strait, a critical maritime chokepoint through which 25% of the global north’s liquid natural gas (LNG) transits daily. Governance of this maritime domain is split among three unequal actors. The Federation of Valoria is a wealthy, technologically advanced regional hegemon with a dominant blue-water navy and cutting-edge deep-seabed mining capabilities, though it suffers from a severe domestic natural-resource deficit. To its east lies the Republic of Thalassa, a rapidly developing coastal state whose economy is 70% dependent on its maritime spaces. In the center of the Gulf sits the Isle of Myra, a Small Island Developing State (SIDS) currently facing an existential crisis. </w:t>
      </w:r>
    </w:p>
    <w:p w14:paraId="000000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p>
    <w:p w14:paraId="000000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r>
        <w:rPr>
          <w:rFonts w:ascii="Times New Roman" w:hAnsi="Times New Roman" w:eastAsia="Times New Roman" w:cs="Times New Roman"/>
          <w:color w:val="1F1F1F"/>
          <w:sz w:val="24"/>
          <w:szCs w:val="24"/>
          <w:rtl w:val="0"/>
        </w:rPr>
        <w:t>All states in the region are parties to the United Nations Convention on the Law of the Sea (UNCLOS), the United Nations Framework Convention on Climate Change (UNFCCC), the Kyoto Protocol, the Paris Agreement, the African Union, Agenda 2063, Africa’s Integrated Maritime Strategy (AIMS 2050 Strategy), and are member states to the World Bank and its Blue Economy Framework and UNESCO’s Maritime Spatial Planning.</w:t>
      </w:r>
    </w:p>
    <w:p w14:paraId="00000011">
      <w:pPr>
        <w:spacing w:after="0" w:line="360" w:lineRule="auto"/>
        <w:jc w:val="both"/>
        <w:rPr>
          <w:rFonts w:ascii="Times New Roman" w:hAnsi="Times New Roman" w:eastAsia="Times New Roman" w:cs="Times New Roman"/>
          <w:sz w:val="24"/>
          <w:szCs w:val="24"/>
        </w:rPr>
      </w:pPr>
    </w:p>
    <w:p w14:paraId="0000001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1F1F1F"/>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In recent years, the Gulf has been plagued by overlapping ecological and security headaches that have strained regional diplomacy. The Isle of Myra is experiencing the brutal frontlines of climate change; accelerating sea-level rise is eroding its coastlines, threatening to completely submerge its outer coral atolls within a decade.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This environmental degradation has severely crippled Myra’s Maritime Domain Awareness (MDA), as several of its critical coastal radar installations have been lost to flooding, leaving a massive blind spot in the center of the Gulf.</w:t>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 </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1F1F1F"/>
          <w:sz w:val="24"/>
          <w:szCs w:val="24"/>
          <w:u w:val="none"/>
          <w:shd w:val="clear" w:fill="auto"/>
          <w:vertAlign w:val="baseline"/>
        </w:rPr>
      </w:pP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Seizing upon this lack of surveillance, massive fleets of Illegal, Unreported, and Unregulated (IUU) fishing vessels—suspected to be flagged to distant-water states—have flooded the northern reaches of the Gulf. This IUU crisis has thrown Thalassa’s maritime strategy into chaos, completely disrupting their newly implemented Marine Spatial Planning (MSP) initiative, which had painstakingly sought to segregate artisanal fishing zones from newly constructed offshore wind farms. Thalassa has been forced to deploy the bulk of its modest coast guard northward to police these rogue fishing fleets, leaving its southern waters vulnerable.</w:t>
      </w:r>
    </w:p>
    <w:p w14:paraId="00000015">
      <w:pPr>
        <w:spacing w:after="0" w:line="360" w:lineRule="auto"/>
        <w:jc w:val="both"/>
        <w:rPr>
          <w:rFonts w:ascii="Times New Roman" w:hAnsi="Times New Roman" w:eastAsia="Times New Roman" w:cs="Times New Roman"/>
          <w:sz w:val="24"/>
          <w:szCs w:val="24"/>
        </w:rPr>
      </w:pPr>
    </w:p>
    <w:p w14:paraId="000000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Amidst this chaotic backdrop of environmental displacement, failing MDA networks, and compromised MSP boundaries, a profound economic shock occurred: the discovery of "Nodulium." Located on the ocean floor in the absolute center of the Gulf, Nodulium is a rare-earth mineral critical for manufacturing next-generation quantum batteries. The deposit sits exactly 195 nautical miles from Thalassa’s coast and 180 nautical miles from Myra’s receding outer atolls.</w:t>
      </w:r>
    </w:p>
    <w:p w14:paraId="00000017">
      <w:pPr>
        <w:spacing w:after="0" w:line="360" w:lineRule="auto"/>
        <w:jc w:val="both"/>
        <w:rPr>
          <w:rFonts w:ascii="Times New Roman" w:hAnsi="Times New Roman" w:eastAsia="Times New Roman" w:cs="Times New Roman"/>
          <w:sz w:val="24"/>
          <w:szCs w:val="24"/>
        </w:rPr>
      </w:pPr>
    </w:p>
    <w:p w14:paraId="0000001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 fierce three-way legal and security crisis has erupted over the find. Thalassa and Myra have both declared the deposit falls within their respective Exclusive Economic Zones (EEZs), though their maritime boundaries were never formally adjudicated. Valoria, lacking any geographical claim to the area, has deployed unflagged, autonomous underwater mining drones to "survey" the seabed. Valorian diplomats argue that because climate change has shifted Myra’s physical baselines, the island's previous maritime claims are legally nullified, pushing the Nodulium deposit into the High Seas where it should be subject to open corporate exploitation under the "Common Heritage of Mankind" principle.</w:t>
      </w:r>
    </w:p>
    <w:p w14:paraId="00000019">
      <w:pPr>
        <w:spacing w:after="0" w:line="360" w:lineRule="auto"/>
        <w:jc w:val="both"/>
        <w:rPr>
          <w:rFonts w:ascii="Times New Roman" w:hAnsi="Times New Roman" w:eastAsia="Times New Roman" w:cs="Times New Roman"/>
          <w:sz w:val="24"/>
          <w:szCs w:val="24"/>
        </w:rPr>
      </w:pPr>
    </w:p>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1F1F1F"/>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The crisis turned violent last month when a mysterious non-state armed group calling </w:t>
      </w:r>
      <w:r>
        <w:rPr>
          <w:rFonts w:ascii="Times New Roman" w:hAnsi="Times New Roman" w:eastAsia="Times New Roman" w:cs="Times New Roman"/>
          <w:color w:val="1F1F1F"/>
          <w:sz w:val="24"/>
          <w:szCs w:val="24"/>
          <w:rtl w:val="0"/>
        </w:rPr>
        <w:t>itself</w:t>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 "The Blue Vanguard" began launching attacks against Valorian LNG tankers passing through the Kaelen Strait using explosive-laden skiffs. Valoria’s state media has characterized these attacks as standard, opportunistic maritime piracy driven by climate-induced economic desperation on the islands. However, Valoria’s military intelligence suggests a more calculated reality, utilizing their advanced MDA satellites to track the Vanguard's supply chains back to Thalassan ports. Valoria now accuses Thalassa of waging a deniable, </w:t>
      </w:r>
      <w:r>
        <w:rPr>
          <w:rFonts w:ascii="Times New Roman" w:hAnsi="Times New Roman" w:eastAsia="Times New Roman" w:cs="Times New Roman"/>
          <w:color w:val="1F1F1F"/>
          <w:sz w:val="24"/>
          <w:szCs w:val="24"/>
          <w:rtl w:val="0"/>
        </w:rPr>
        <w:t>grey-zone</w:t>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 proxy war using the Vanguard to deter Valorian mining operations. Thalassa vehemently denies the charge, arguing that its naval forces are entirely occupied with the IUU fishing crisis in the north, and claims that Valoria is simply using the "piracy" label as a pretext to militarize the Kaelen Strait and enforce an illegal blockade on the Nodulium site.</w:t>
      </w:r>
    </w:p>
    <w:p w14:paraId="0000001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p>
    <w:p w14:paraId="0000001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p>
    <w:p w14:paraId="000000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p>
    <w:p w14:paraId="000000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color w:val="1F1F1F"/>
          <w:sz w:val="24"/>
          <w:szCs w:val="24"/>
        </w:rPr>
      </w:pPr>
    </w:p>
    <w:p w14:paraId="0000001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1F1F1F"/>
          <w:sz w:val="22"/>
          <w:szCs w:val="22"/>
          <w:u w:val="none"/>
          <w:shd w:val="clear" w:fill="auto"/>
          <w:vertAlign w:val="baseline"/>
        </w:rPr>
      </w:pPr>
    </w:p>
    <w:p w14:paraId="0000002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1F1F1F"/>
          <w:sz w:val="22"/>
          <w:szCs w:val="22"/>
          <w:u w:val="none"/>
          <w:shd w:val="clear" w:fill="auto"/>
          <w:vertAlign w:val="baseline"/>
        </w:rPr>
      </w:pPr>
    </w:p>
    <w:p w14:paraId="0000002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center"/>
        <w:rPr>
          <w:rFonts w:ascii="Times New Roman" w:hAnsi="Times New Roman" w:eastAsia="Times New Roman" w:cs="Times New Roman"/>
          <w:b/>
          <w:bCs/>
          <w:i w:val="0"/>
          <w:iCs w:val="0"/>
          <w:smallCaps w:val="0"/>
          <w:strike w:val="0"/>
          <w:color w:val="1F1F1F"/>
          <w:sz w:val="24"/>
          <w:szCs w:val="24"/>
          <w:u w:val="none"/>
          <w:shd w:val="clear" w:fill="auto"/>
          <w:vertAlign w:val="baseline"/>
        </w:rPr>
      </w:pPr>
      <w:r>
        <w:rPr>
          <w:rFonts w:ascii="Times New Roman" w:hAnsi="Times New Roman" w:eastAsia="Times New Roman" w:cs="Times New Roman"/>
          <w:b/>
          <w:bCs/>
          <w:i w:val="0"/>
          <w:iCs w:val="0"/>
          <w:smallCaps w:val="0"/>
          <w:strike w:val="0"/>
          <w:color w:val="1F1F1F"/>
          <w:sz w:val="24"/>
          <w:szCs w:val="24"/>
          <w:u w:val="none"/>
          <w:shd w:val="clear" w:fill="auto"/>
          <w:vertAlign w:val="baseline"/>
          <w:rtl w:val="0"/>
        </w:rPr>
        <w:t>QUESTIONS</w:t>
      </w:r>
    </w:p>
    <w:p w14:paraId="0000002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center"/>
        <w:rPr>
          <w:rFonts w:ascii="Times New Roman" w:hAnsi="Times New Roman" w:eastAsia="Times New Roman" w:cs="Times New Roman"/>
          <w:b/>
          <w:bCs/>
          <w:i w:val="0"/>
          <w:iCs w:val="0"/>
          <w:smallCaps w:val="0"/>
          <w:strike w:val="0"/>
          <w:color w:val="1F1F1F"/>
          <w:sz w:val="24"/>
          <w:szCs w:val="24"/>
          <w:u w:val="none"/>
          <w:shd w:val="clear" w:fill="auto"/>
          <w:vertAlign w:val="baseline"/>
        </w:rPr>
      </w:pPr>
      <w:r>
        <w:rPr>
          <w:rFonts w:ascii="Times New Roman" w:hAnsi="Times New Roman" w:eastAsia="Times New Roman" w:cs="Times New Roman"/>
          <w:b/>
          <w:bCs/>
          <w:i w:val="0"/>
          <w:iCs w:val="0"/>
          <w:smallCaps w:val="0"/>
          <w:strike w:val="0"/>
          <w:color w:val="1F1F1F"/>
          <w:sz w:val="24"/>
          <w:szCs w:val="24"/>
          <w:u w:val="none"/>
          <w:shd w:val="clear" w:fill="auto"/>
          <w:vertAlign w:val="baseline"/>
          <w:rtl w:val="0"/>
        </w:rPr>
        <w:t>SECTION A (30 MARKS)</w:t>
      </w:r>
    </w:p>
    <w:p w14:paraId="0000002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center"/>
        <w:rPr>
          <w:rFonts w:ascii="Times New Roman" w:hAnsi="Times New Roman" w:eastAsia="Times New Roman" w:cs="Times New Roman"/>
          <w:b/>
          <w:bCs/>
          <w:i w:val="0"/>
          <w:iCs w:val="0"/>
          <w:smallCaps w:val="0"/>
          <w:strike w:val="0"/>
          <w:color w:val="1F1F1F"/>
          <w:sz w:val="24"/>
          <w:szCs w:val="24"/>
          <w:u w:val="none"/>
          <w:shd w:val="clear" w:fill="auto"/>
          <w:vertAlign w:val="baseline"/>
        </w:rPr>
      </w:pPr>
      <w:r>
        <w:rPr>
          <w:rFonts w:ascii="Times New Roman" w:hAnsi="Times New Roman" w:eastAsia="Times New Roman" w:cs="Times New Roman"/>
          <w:b/>
          <w:bCs/>
          <w:i w:val="0"/>
          <w:iCs w:val="0"/>
          <w:smallCaps w:val="0"/>
          <w:strike w:val="0"/>
          <w:color w:val="1F1F1F"/>
          <w:sz w:val="24"/>
          <w:szCs w:val="24"/>
          <w:u w:val="none"/>
          <w:shd w:val="clear" w:fill="auto"/>
          <w:vertAlign w:val="baseline"/>
          <w:rtl w:val="0"/>
        </w:rPr>
        <w:t>ANSWER ALL THE QUESTIONS</w:t>
      </w:r>
    </w:p>
    <w:p w14:paraId="00000024">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You have been hired as the Minister of the Blue Economy for the Republic of Thalassa. The President wants </w:t>
      </w:r>
      <w:r>
        <w:rPr>
          <w:rFonts w:ascii="Times New Roman" w:hAnsi="Times New Roman" w:eastAsia="Times New Roman" w:cs="Times New Roman"/>
          <w:sz w:val="24"/>
          <w:szCs w:val="24"/>
          <w:rtl w:val="0"/>
        </w:rPr>
        <w:t>to mine the Nodulium to fund national infrastructure aggressively. Still, local</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communities are terrified that toxic sediment plumes from the mining will destroy the fisheries that sustain 70% of the economy. Formulate a sustainable Blue Economy policy memo that reconciles this domestic paradox. (15 m</w:t>
      </w:r>
      <w:r>
        <w:rPr>
          <w:rFonts w:ascii="Times New Roman" w:hAnsi="Times New Roman" w:eastAsia="Times New Roman" w:cs="Times New Roman"/>
          <w:sz w:val="24"/>
          <w:szCs w:val="24"/>
          <w:rtl w:val="0"/>
        </w:rPr>
        <w:t>arks)</w:t>
      </w:r>
    </w:p>
    <w:p w14:paraId="0000002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14:paraId="00000026">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You have been contracted as an expert on the Blue Economy. </w:t>
      </w:r>
      <w:r>
        <w:rPr>
          <w:rFonts w:ascii="Times New Roman" w:hAnsi="Times New Roman" w:eastAsia="Times New Roman" w:cs="Times New Roman"/>
          <w:sz w:val="24"/>
          <w:szCs w:val="24"/>
          <w:rtl w:val="0"/>
        </w:rPr>
        <w:t>Assess factors that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the Isle of Myra </w:t>
      </w:r>
      <w:r>
        <w:rPr>
          <w:rFonts w:ascii="Times New Roman" w:hAnsi="Times New Roman" w:eastAsia="Times New Roman" w:cs="Times New Roman"/>
          <w:sz w:val="24"/>
          <w:szCs w:val="24"/>
          <w:rtl w:val="0"/>
        </w:rPr>
        <w:t>should</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consider in setting up its Blue Economy.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(15 marks)</w:t>
      </w:r>
    </w:p>
    <w:p w14:paraId="000000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both"/>
        <w:rPr>
          <w:rFonts w:ascii="Times New Roman" w:hAnsi="Times New Roman" w:eastAsia="Times New Roman" w:cs="Times New Roman"/>
          <w:sz w:val="24"/>
          <w:szCs w:val="24"/>
        </w:rPr>
      </w:pPr>
    </w:p>
    <w:p w14:paraId="000000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SECTION B (20 MARKS)</w:t>
      </w:r>
    </w:p>
    <w:p w14:paraId="0000002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ANSWER ANY TWO QUESTIONS</w:t>
      </w:r>
    </w:p>
    <w:p w14:paraId="0000002A">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left"/>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Explain how the Isle of Myra can be involved in mitigating climate change as part of its Blue Economy</w:t>
      </w:r>
      <w:r>
        <w:rPr>
          <w:rFonts w:ascii="Times New Roman" w:hAnsi="Times New Roman" w:eastAsia="Times New Roman" w:cs="Times New Roman"/>
          <w:sz w:val="24"/>
          <w:szCs w:val="24"/>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(10 marks)</w:t>
      </w:r>
    </w:p>
    <w:p w14:paraId="0000002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14:paraId="0000002C">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pP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Act as an international maritime legal adjudicator. Under the frameworks of UNCLOS, evaluate the legal validity of the three competing claims over the Nodulium deposit. </w:t>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(1</w:t>
      </w:r>
      <w:r>
        <w:rPr>
          <w:rFonts w:ascii="Times New Roman" w:hAnsi="Times New Roman" w:eastAsia="Times New Roman" w:cs="Times New Roman"/>
          <w:color w:val="1F1F1F"/>
          <w:sz w:val="24"/>
          <w:szCs w:val="24"/>
          <w:rtl w:val="0"/>
        </w:rPr>
        <w:t>0</w:t>
      </w:r>
      <w:r>
        <w:rPr>
          <w:rFonts w:ascii="Times New Roman" w:hAnsi="Times New Roman" w:eastAsia="Times New Roman" w:cs="Times New Roman"/>
          <w:b w:val="0"/>
          <w:bCs w:val="0"/>
          <w:i w:val="0"/>
          <w:iCs w:val="0"/>
          <w:smallCaps w:val="0"/>
          <w:strike w:val="0"/>
          <w:color w:val="1F1F1F"/>
          <w:sz w:val="24"/>
          <w:szCs w:val="24"/>
          <w:u w:val="none"/>
          <w:shd w:val="clear" w:fill="auto"/>
          <w:vertAlign w:val="baseline"/>
          <w:rtl w:val="0"/>
        </w:rPr>
        <w:t xml:space="preserve"> marks)</w:t>
      </w:r>
    </w:p>
    <w:p w14:paraId="000000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14:paraId="0000002E">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left"/>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Discuss the main considerations when engaging in Maritime Spatial Planning. </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(10 marks)</w:t>
      </w:r>
    </w:p>
    <w:p w14:paraId="0000002F">
      <w:pPr>
        <w:spacing w:line="360" w:lineRule="auto"/>
        <w:jc w:val="both"/>
        <w:rPr>
          <w:rFonts w:ascii="Times New Roman" w:hAnsi="Times New Roman" w:eastAsia="Times New Roman" w:cs="Times New Roman"/>
          <w:b/>
          <w:bCs/>
          <w:sz w:val="24"/>
          <w:szCs w:val="24"/>
        </w:rPr>
      </w:pPr>
    </w:p>
    <w:p w14:paraId="00000030">
      <w:pPr>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**END OF EXAMINATION**</w:t>
      </w:r>
    </w:p>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432"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sectPr>
      <w:footerReference r:id="rId5" w:type="default"/>
      <w:pgSz w:w="11906" w:h="16838"/>
      <w:pgMar w:top="1440" w:right="1440" w:bottom="1440" w:left="1440"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8E6FA232-9D30-4929-AB6E-CB00F36402F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748D0413-2B56-4D41-A92D-2E1F8F1B44A9}"/>
  </w:font>
  <w:font w:name="Wingdings">
    <w:panose1 w:val="05000000000000000000"/>
    <w:charset w:val="02"/>
    <w:family w:val="auto"/>
    <w:pitch w:val="default"/>
    <w:sig w:usb0="00000000" w:usb1="00000000" w:usb2="00000000" w:usb3="00000000" w:csb0="80000000" w:csb1="00000000"/>
    <w:embedRegular r:id="rId3" w:fontKey="{30F285BE-B1CA-4135-9C4E-9AB6FE95ED1E}"/>
  </w:font>
  <w:font w:name="Calibri">
    <w:panose1 w:val="020F0502020204030204"/>
    <w:charset w:val="00"/>
    <w:family w:val="swiss"/>
    <w:pitch w:val="default"/>
    <w:sig w:usb0="E4002EFF" w:usb1="C000247B" w:usb2="00000009" w:usb3="00000000" w:csb0="200001FF" w:csb1="00000000"/>
    <w:embedRegular r:id="rId4" w:fontKey="{E85834CE-4D69-4BC8-BDDC-F9766F41B634}"/>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auto"/>
    <w:pitch w:val="default"/>
    <w:sig w:usb0="00000000" w:usb1="00000000" w:usb2="00000000" w:usb3="00000000" w:csb0="00000000" w:csb1="00000000"/>
    <w:embedRegular r:id="rId5" w:fontKey="{DAC20091-4C8E-48C5-9DCA-BC8B1CD7B592}"/>
  </w:font>
  <w:font w:name="Play">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embedRegular r:id="rId6" w:fontKey="{ED490C47-4A57-462E-9D32-9E0099EBB738}"/>
  </w:font>
  <w:font w:name="Segoe Print">
    <w:panose1 w:val="02000600000000000000"/>
    <w:charset w:val="00"/>
    <w:family w:val="auto"/>
    <w:pitch w:val="default"/>
    <w:sig w:usb0="0000028F" w:usb1="00000000" w:usb2="00000000" w:usb3="00000000" w:csb0="2000009F" w:csb1="47010000"/>
    <w:embedRegular r:id="rId7" w:fontKey="{72D0EAA2-7F9F-49C2-AA12-D548AD6618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center"/>
      <w:rPr>
        <w:rFonts w:ascii="Aptos" w:hAnsi="Aptos" w:eastAsia="Aptos" w:cs="Aptos"/>
        <w:b w:val="0"/>
        <w:bCs w:val="0"/>
        <w:i w:val="0"/>
        <w:iCs w:val="0"/>
        <w:smallCaps w:val="0"/>
        <w:strike w:val="0"/>
        <w:color w:val="000000"/>
        <w:sz w:val="22"/>
        <w:szCs w:val="22"/>
        <w:u w:val="none"/>
        <w:shd w:val="clear" w:fill="auto"/>
        <w:vertAlign w:val="baseline"/>
      </w:rPr>
    </w:pPr>
    <w:r>
      <w:rPr>
        <w:rFonts w:ascii="Aptos" w:hAnsi="Aptos" w:eastAsia="Aptos" w:cs="Aptos"/>
        <w:b w:val="0"/>
        <w:bCs w:val="0"/>
        <w:i w:val="0"/>
        <w:iCs w:val="0"/>
        <w:smallCaps w:val="0"/>
        <w:strike w:val="0"/>
        <w:color w:val="000000"/>
        <w:sz w:val="22"/>
        <w:szCs w:val="22"/>
        <w:u w:val="none"/>
        <w:shd w:val="clear" w:fill="auto"/>
        <w:vertAlign w:val="baseline"/>
      </w:rPr>
      <w:fldChar w:fldCharType="begin"/>
    </w:r>
    <w:r>
      <w:rPr>
        <w:rFonts w:ascii="Aptos" w:hAnsi="Aptos" w:eastAsia="Aptos" w:cs="Aptos"/>
        <w:b w:val="0"/>
        <w:bCs w:val="0"/>
        <w:i w:val="0"/>
        <w:iCs w:val="0"/>
        <w:smallCaps w:val="0"/>
        <w:strike w:val="0"/>
        <w:color w:val="000000"/>
        <w:sz w:val="22"/>
        <w:szCs w:val="22"/>
        <w:u w:val="none"/>
        <w:shd w:val="clear" w:fill="auto"/>
        <w:vertAlign w:val="baseline"/>
      </w:rPr>
      <w:instrText xml:space="preserve">PAGE</w:instrText>
    </w:r>
    <w:r>
      <w:rPr>
        <w:rFonts w:ascii="Aptos" w:hAnsi="Aptos" w:eastAsia="Aptos" w:cs="Aptos"/>
        <w:b w:val="0"/>
        <w:bCs w:val="0"/>
        <w:i w:val="0"/>
        <w:iCs w:val="0"/>
        <w:smallCaps w:val="0"/>
        <w:strike w:val="0"/>
        <w:color w:val="000000"/>
        <w:sz w:val="22"/>
        <w:szCs w:val="22"/>
        <w:u w:val="none"/>
        <w:shd w:val="clear" w:fill="auto"/>
        <w:vertAlign w:val="baseline"/>
      </w:rPr>
      <w:fldChar w:fldCharType="separate"/>
    </w:r>
    <w:r>
      <w:rPr>
        <w:rFonts w:ascii="Aptos" w:hAnsi="Aptos" w:eastAsia="Aptos" w:cs="Aptos"/>
        <w:b w:val="0"/>
        <w:bCs w:val="0"/>
        <w:i w:val="0"/>
        <w:iCs w:val="0"/>
        <w:smallCaps w:val="0"/>
        <w:strike w:val="0"/>
        <w:color w:val="000000"/>
        <w:sz w:val="22"/>
        <w:szCs w:val="22"/>
        <w:u w:val="none"/>
        <w:shd w:val="clear" w:fill="auto"/>
        <w:vertAlign w:val="baseline"/>
      </w:rPr>
      <w:fldChar w:fldCharType="end"/>
    </w:r>
  </w:p>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left"/>
      <w:rPr>
        <w:rFonts w:ascii="Aptos" w:hAnsi="Aptos" w:eastAsia="Aptos" w:cs="Aptos"/>
        <w:b w:val="0"/>
        <w:bCs w:val="0"/>
        <w:i w:val="0"/>
        <w:iCs w:val="0"/>
        <w:smallCaps w:val="0"/>
        <w:strike w:val="0"/>
        <w:color w:val="000000"/>
        <w:sz w:val="22"/>
        <w:szCs w:val="22"/>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053208E"/>
    <w:multiLevelType w:val="multilevel"/>
    <w:tmpl w:val="0053208E"/>
    <w:lvl w:ilvl="0" w:tentative="0">
      <w:start w:val="1"/>
      <w:numFmt w:val="decimal"/>
      <w:lvlText w:val="%1."/>
      <w:lvlJc w:val="left"/>
      <w:pPr>
        <w:ind w:left="576" w:hanging="504"/>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33203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Apto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Aptos" w:hAnsi="Aptos" w:eastAsia="Aptos" w:cs="Aptos"/>
      <w:sz w:val="22"/>
      <w:szCs w:val="22"/>
      <w:lang w:val="en"/>
    </w:rPr>
  </w:style>
  <w:style w:type="paragraph" w:styleId="2">
    <w:name w:val="heading 1"/>
    <w:basedOn w:val="1"/>
    <w:next w:val="1"/>
    <w:qFormat/>
    <w:uiPriority w:val="0"/>
    <w:pPr>
      <w:keepNext/>
      <w:keepLines/>
      <w:spacing w:before="360" w:after="80"/>
    </w:pPr>
    <w:rPr>
      <w:rFonts w:ascii="Play" w:hAnsi="Play" w:eastAsia="Play" w:cs="Play"/>
      <w:color w:val="0F4761"/>
      <w:sz w:val="40"/>
      <w:szCs w:val="40"/>
    </w:rPr>
  </w:style>
  <w:style w:type="paragraph" w:styleId="3">
    <w:name w:val="heading 2"/>
    <w:basedOn w:val="1"/>
    <w:next w:val="1"/>
    <w:uiPriority w:val="0"/>
    <w:pPr>
      <w:keepNext/>
      <w:keepLines/>
      <w:spacing w:before="160" w:after="80"/>
    </w:pPr>
    <w:rPr>
      <w:rFonts w:ascii="Play" w:hAnsi="Play" w:eastAsia="Play" w:cs="Play"/>
      <w:color w:val="0F4761"/>
      <w:sz w:val="32"/>
      <w:szCs w:val="32"/>
    </w:rPr>
  </w:style>
  <w:style w:type="paragraph" w:styleId="4">
    <w:name w:val="heading 3"/>
    <w:basedOn w:val="1"/>
    <w:next w:val="1"/>
    <w:uiPriority w:val="0"/>
    <w:pPr>
      <w:keepNext/>
      <w:keepLines/>
      <w:spacing w:before="160" w:after="80"/>
    </w:pPr>
    <w:rPr>
      <w:color w:val="0F4761"/>
      <w:sz w:val="28"/>
      <w:szCs w:val="28"/>
    </w:rPr>
  </w:style>
  <w:style w:type="paragraph" w:styleId="5">
    <w:name w:val="heading 4"/>
    <w:basedOn w:val="1"/>
    <w:next w:val="1"/>
    <w:qFormat/>
    <w:uiPriority w:val="0"/>
    <w:pPr>
      <w:keepNext/>
      <w:keepLines/>
      <w:spacing w:before="80" w:after="40"/>
    </w:pPr>
    <w:rPr>
      <w:i/>
      <w:iCs/>
      <w:color w:val="0F4761"/>
    </w:rPr>
  </w:style>
  <w:style w:type="paragraph" w:styleId="6">
    <w:name w:val="heading 5"/>
    <w:basedOn w:val="1"/>
    <w:next w:val="1"/>
    <w:uiPriority w:val="0"/>
    <w:pPr>
      <w:keepNext/>
      <w:keepLines/>
      <w:spacing w:before="80" w:after="40"/>
    </w:pPr>
    <w:rPr>
      <w:color w:val="0F4761"/>
    </w:rPr>
  </w:style>
  <w:style w:type="paragraph" w:styleId="7">
    <w:name w:val="heading 6"/>
    <w:basedOn w:val="1"/>
    <w:next w:val="1"/>
    <w:qFormat/>
    <w:uiPriority w:val="0"/>
    <w:pPr>
      <w:keepNext/>
      <w:keepLines/>
      <w:spacing w:before="40" w:after="0"/>
    </w:pPr>
    <w:rPr>
      <w:i/>
      <w:iCs/>
      <w:color w:val="595959"/>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uiPriority w:val="0"/>
    <w:rPr>
      <w:color w:val="595959"/>
      <w:sz w:val="28"/>
      <w:szCs w:val="28"/>
    </w:rPr>
  </w:style>
  <w:style w:type="paragraph" w:styleId="11">
    <w:name w:val="Title"/>
    <w:basedOn w:val="1"/>
    <w:next w:val="1"/>
    <w:uiPriority w:val="0"/>
    <w:pPr>
      <w:spacing w:after="80" w:line="240" w:lineRule="auto"/>
    </w:pPr>
    <w:rPr>
      <w:rFonts w:ascii="Play" w:hAnsi="Play" w:eastAsia="Play" w:cs="Play"/>
      <w:sz w:val="56"/>
      <w:szCs w:val="56"/>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SthLMIMnjKHCXzKcQUYZX68EGw==">CgMxLjA4AHIhMXpER1hXYzgxZjF3YlBtcmItQzJDV2FBRHNuc0QyVTJj</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4</Pages>
  <Words>953</Words>
  <Characters>5368</Characters>
  <TotalTime>0</TotalTime>
  <ScaleCrop>false</ScaleCrop>
  <LinksUpToDate>false</LinksUpToDate>
  <CharactersWithSpaces>6312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2026-08-03T00:46:55Z</dcterms:created>
  <dc:creator>hochieng</dc:creator>
  <cp:lastModifiedBy>WPS_1777892763</cp:lastModifiedBy>
  <dcterms:modified xsi:type="dcterms:W3CDTF">2026-08-03T00:47:33Z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5de6b6ff-8d4a-4a13-9dc3-398736e7d2ed</vt:lpwstr>
  </property>
  <property fmtid="{D5CDD505-2E9C-101B-9397-08002B2CF9AE}" pid="3" name="KSOProductBuildVer">
    <vt:lpwstr>1033-12.1.0.28032</vt:lpwstr>
  </property>
  <property fmtid="{D5CDD505-2E9C-101B-9397-08002B2CF9AE}" pid="4" name="ICV">
    <vt:lpwstr>400483E0C2E44070B0417196F0B9B18A_13</vt:lpwstr>
  </property>
</Properties>
</file>