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B6501" w:rsidRDefault="002B6501">
      <w:pPr>
        <w:rPr>
          <w:rFonts w:ascii="Times New Roman" w:hAnsi="Times New Roman" w:cs="Times New Roman"/>
          <w:lang w:val="en-US"/>
        </w:rPr>
      </w:pPr>
      <w:bookmarkStart w:id="0" w:name="_GoBack"/>
      <w:bookmarkEnd w:id="0"/>
    </w:p>
    <w:p w:rsidR="002B6501" w:rsidRDefault="00A97B17">
      <w:pPr>
        <w:spacing w:line="276" w:lineRule="auto"/>
        <w:jc w:val="center"/>
        <w:rPr>
          <w:rFonts w:ascii="Times New Roman" w:hAnsi="Times New Roman" w:cs="Times New Roman"/>
          <w:b/>
        </w:rPr>
      </w:pPr>
      <w:r>
        <w:rPr>
          <w:rFonts w:ascii="Times New Roman" w:hAnsi="Times New Roman" w:cs="Times New Roman"/>
          <w:noProof/>
          <w:lang w:val="en-US"/>
        </w:rPr>
        <w:drawing>
          <wp:inline distT="0" distB="0" distL="0" distR="0">
            <wp:extent cx="1537970" cy="971550"/>
            <wp:effectExtent l="0" t="0" r="5080" b="0"/>
            <wp:docPr id="2" name="Picture 2" descr="https://scontent.fnbo5-1.fna.fbcdn.net/v/t1.0-1/p200x200/11162209_623217947778316_9155881174738182264_n.jpg?oh=5a2ad596c4a90bc61c44a26f46b27ce7&amp;oe=5A604AD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https://scontent.fnbo5-1.fna.fbcdn.net/v/t1.0-1/p200x200/11162209_623217947778316_9155881174738182264_n.jpg?oh=5a2ad596c4a90bc61c44a26f46b27ce7&amp;oe=5A604ADE"/>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a:xfrm>
                      <a:off x="0" y="0"/>
                      <a:ext cx="1543050" cy="974558"/>
                    </a:xfrm>
                    <a:prstGeom prst="rect">
                      <a:avLst/>
                    </a:prstGeom>
                    <a:noFill/>
                    <a:ln>
                      <a:noFill/>
                    </a:ln>
                  </pic:spPr>
                </pic:pic>
              </a:graphicData>
            </a:graphic>
          </wp:inline>
        </w:drawing>
      </w:r>
    </w:p>
    <w:p w:rsidR="002B6501" w:rsidRDefault="00A97B17">
      <w:pPr>
        <w:spacing w:line="276" w:lineRule="auto"/>
        <w:jc w:val="center"/>
        <w:rPr>
          <w:rFonts w:ascii="Times New Roman" w:hAnsi="Times New Roman" w:cs="Times New Roman"/>
          <w:b/>
        </w:rPr>
      </w:pPr>
      <w:r>
        <w:rPr>
          <w:rFonts w:ascii="Times New Roman" w:hAnsi="Times New Roman" w:cs="Times New Roman"/>
          <w:b/>
        </w:rPr>
        <w:t>RIARA LAW SCHOOL</w:t>
      </w:r>
    </w:p>
    <w:p w:rsidR="002B6501" w:rsidRDefault="00A97B17">
      <w:pPr>
        <w:spacing w:line="276" w:lineRule="auto"/>
        <w:jc w:val="center"/>
        <w:rPr>
          <w:rFonts w:ascii="Times New Roman" w:hAnsi="Times New Roman" w:cs="Times New Roman"/>
          <w:b/>
        </w:rPr>
      </w:pPr>
      <w:r>
        <w:rPr>
          <w:rFonts w:ascii="Times New Roman" w:hAnsi="Times New Roman" w:cs="Times New Roman"/>
          <w:b/>
        </w:rPr>
        <w:t>UNIVERSITY OF EXAMINATION FOR BACHELOR OF LAWS (LLB) DEGREE</w:t>
      </w:r>
    </w:p>
    <w:p w:rsidR="002B6501" w:rsidRDefault="00A97B17">
      <w:pPr>
        <w:spacing w:line="276" w:lineRule="auto"/>
        <w:jc w:val="center"/>
        <w:rPr>
          <w:rFonts w:ascii="Times New Roman" w:hAnsi="Times New Roman" w:cs="Times New Roman"/>
          <w:b/>
        </w:rPr>
      </w:pPr>
      <w:r>
        <w:rPr>
          <w:rFonts w:ascii="Times New Roman" w:hAnsi="Times New Roman" w:cs="Times New Roman"/>
          <w:b/>
        </w:rPr>
        <w:t>AND</w:t>
      </w:r>
    </w:p>
    <w:p w:rsidR="002B6501" w:rsidRDefault="00A97B17">
      <w:pPr>
        <w:spacing w:line="276" w:lineRule="auto"/>
        <w:jc w:val="center"/>
        <w:rPr>
          <w:rFonts w:ascii="Times New Roman" w:hAnsi="Times New Roman" w:cs="Times New Roman"/>
          <w:b/>
        </w:rPr>
      </w:pPr>
      <w:r>
        <w:rPr>
          <w:rFonts w:ascii="Times New Roman" w:hAnsi="Times New Roman" w:cs="Times New Roman"/>
          <w:b/>
        </w:rPr>
        <w:t>PRE-KENYA SCHOOL OF LAW CORE COURSES COMPLIANCE PROGRAM</w:t>
      </w:r>
    </w:p>
    <w:p w:rsidR="002B6501" w:rsidRDefault="00A97B17">
      <w:pPr>
        <w:spacing w:line="276" w:lineRule="auto"/>
        <w:jc w:val="center"/>
        <w:rPr>
          <w:rFonts w:ascii="Times New Roman" w:hAnsi="Times New Roman" w:cs="Times New Roman"/>
          <w:b/>
        </w:rPr>
      </w:pPr>
      <w:r>
        <w:rPr>
          <w:rFonts w:ascii="Times New Roman" w:hAnsi="Times New Roman" w:cs="Times New Roman"/>
          <w:b/>
        </w:rPr>
        <w:t>AUGUST 2025</w:t>
      </w:r>
    </w:p>
    <w:p w:rsidR="002B6501" w:rsidRDefault="00A97B17">
      <w:pPr>
        <w:spacing w:line="276" w:lineRule="auto"/>
        <w:jc w:val="center"/>
        <w:rPr>
          <w:rFonts w:ascii="Times New Roman" w:hAnsi="Times New Roman" w:cs="Times New Roman"/>
          <w:b/>
        </w:rPr>
      </w:pPr>
      <w:r>
        <w:rPr>
          <w:rFonts w:ascii="Times New Roman" w:hAnsi="Times New Roman" w:cs="Times New Roman"/>
          <w:b/>
        </w:rPr>
        <w:t xml:space="preserve">RLB 211:  ADMINISTRATIVE LAW II  </w:t>
      </w:r>
    </w:p>
    <w:p w:rsidR="002B6501" w:rsidRDefault="00A97B17">
      <w:pPr>
        <w:spacing w:line="276" w:lineRule="auto"/>
        <w:jc w:val="center"/>
        <w:rPr>
          <w:rFonts w:ascii="Times New Roman" w:hAnsi="Times New Roman" w:cs="Times New Roman"/>
          <w:b/>
        </w:rPr>
      </w:pPr>
      <w:r>
        <w:rPr>
          <w:rFonts w:ascii="Times New Roman" w:hAnsi="Times New Roman" w:cs="Times New Roman"/>
          <w:b/>
        </w:rPr>
        <w:t xml:space="preserve">INSTRUCTOR: MR WASHINGTON ODONGO OMBIS </w:t>
      </w:r>
    </w:p>
    <w:p w:rsidR="002B6501" w:rsidRDefault="00A97B17">
      <w:pPr>
        <w:spacing w:line="360" w:lineRule="auto"/>
        <w:jc w:val="center"/>
        <w:rPr>
          <w:rFonts w:ascii="Times New Roman" w:hAnsi="Times New Roman" w:cs="Times New Roman"/>
          <w:b/>
          <w:u w:val="single"/>
        </w:rPr>
      </w:pPr>
      <w:r>
        <w:rPr>
          <w:rFonts w:ascii="Times New Roman" w:hAnsi="Times New Roman" w:cs="Times New Roman"/>
          <w:b/>
          <w:u w:val="single"/>
        </w:rPr>
        <w:t>INSTRUCTIONS</w:t>
      </w:r>
    </w:p>
    <w:p w:rsidR="002B6501" w:rsidRDefault="00A97B17">
      <w:pPr>
        <w:pStyle w:val="ListParagraph"/>
        <w:numPr>
          <w:ilvl w:val="0"/>
          <w:numId w:val="1"/>
        </w:numPr>
        <w:spacing w:after="160" w:line="360" w:lineRule="auto"/>
        <w:jc w:val="both"/>
        <w:rPr>
          <w:rFonts w:ascii="Times New Roman" w:hAnsi="Times New Roman" w:cs="Times New Roman"/>
        </w:rPr>
      </w:pPr>
      <w:r>
        <w:rPr>
          <w:rFonts w:ascii="Times New Roman" w:hAnsi="Times New Roman" w:cs="Times New Roman"/>
        </w:rPr>
        <w:t xml:space="preserve">This is the </w:t>
      </w:r>
      <w:r>
        <w:rPr>
          <w:rFonts w:ascii="Times New Roman" w:hAnsi="Times New Roman" w:cs="Times New Roman"/>
        </w:rPr>
        <w:t>final examination in Administrative Law II.   You will earn 70% of your final grade from this final examination and 30% from Continuous Assessment Assignments.</w:t>
      </w:r>
    </w:p>
    <w:p w:rsidR="002B6501" w:rsidRDefault="00A97B17">
      <w:pPr>
        <w:pStyle w:val="ListParagraph"/>
        <w:numPr>
          <w:ilvl w:val="0"/>
          <w:numId w:val="1"/>
        </w:numPr>
        <w:spacing w:after="160" w:line="360" w:lineRule="auto"/>
        <w:jc w:val="both"/>
        <w:rPr>
          <w:rFonts w:ascii="Times New Roman" w:hAnsi="Times New Roman" w:cs="Times New Roman"/>
          <w:b/>
          <w:u w:val="single"/>
        </w:rPr>
      </w:pPr>
      <w:r>
        <w:rPr>
          <w:rFonts w:ascii="Times New Roman" w:hAnsi="Times New Roman" w:cs="Times New Roman"/>
        </w:rPr>
        <w:t xml:space="preserve">This examination has </w:t>
      </w:r>
      <w:r>
        <w:rPr>
          <w:rFonts w:ascii="Times New Roman" w:hAnsi="Times New Roman" w:cs="Times New Roman"/>
          <w:b/>
          <w:u w:val="single"/>
        </w:rPr>
        <w:t>FOUR</w:t>
      </w:r>
      <w:r>
        <w:rPr>
          <w:rFonts w:ascii="Times New Roman" w:hAnsi="Times New Roman" w:cs="Times New Roman"/>
        </w:rPr>
        <w:t xml:space="preserve"> questions.  Please answer </w:t>
      </w:r>
      <w:r>
        <w:rPr>
          <w:rFonts w:ascii="Times New Roman" w:hAnsi="Times New Roman" w:cs="Times New Roman"/>
          <w:b/>
          <w:u w:val="single"/>
        </w:rPr>
        <w:t>ALL THE FOUR QUESTIONS.</w:t>
      </w:r>
    </w:p>
    <w:p w:rsidR="002B6501" w:rsidRDefault="00A97B17">
      <w:pPr>
        <w:pStyle w:val="ListParagraph"/>
        <w:numPr>
          <w:ilvl w:val="0"/>
          <w:numId w:val="1"/>
        </w:numPr>
        <w:spacing w:after="160" w:line="360" w:lineRule="auto"/>
        <w:jc w:val="both"/>
        <w:rPr>
          <w:rFonts w:ascii="Times New Roman" w:hAnsi="Times New Roman" w:cs="Times New Roman"/>
        </w:rPr>
      </w:pPr>
      <w:r>
        <w:rPr>
          <w:rFonts w:ascii="Times New Roman" w:hAnsi="Times New Roman" w:cs="Times New Roman"/>
        </w:rPr>
        <w:t xml:space="preserve">The examination has </w:t>
      </w:r>
      <w:r>
        <w:rPr>
          <w:rFonts w:ascii="Times New Roman" w:hAnsi="Times New Roman" w:cs="Times New Roman"/>
        </w:rPr>
        <w:t>3 pages, including this one.</w:t>
      </w:r>
    </w:p>
    <w:p w:rsidR="002B6501" w:rsidRDefault="00A97B17">
      <w:pPr>
        <w:pStyle w:val="ListParagraph"/>
        <w:numPr>
          <w:ilvl w:val="0"/>
          <w:numId w:val="1"/>
        </w:numPr>
        <w:spacing w:after="160" w:line="360" w:lineRule="auto"/>
        <w:jc w:val="both"/>
        <w:rPr>
          <w:rFonts w:ascii="Times New Roman" w:hAnsi="Times New Roman" w:cs="Times New Roman"/>
        </w:rPr>
      </w:pPr>
      <w:r>
        <w:rPr>
          <w:rFonts w:ascii="Times New Roman" w:hAnsi="Times New Roman" w:cs="Times New Roman"/>
        </w:rPr>
        <w:t xml:space="preserve">Time allocated for this examination is </w:t>
      </w:r>
      <w:r>
        <w:rPr>
          <w:rFonts w:ascii="Times New Roman" w:hAnsi="Times New Roman" w:cs="Times New Roman"/>
          <w:b/>
          <w:u w:val="single"/>
        </w:rPr>
        <w:t>TWO HRS</w:t>
      </w:r>
      <w:r>
        <w:rPr>
          <w:rFonts w:ascii="Times New Roman" w:hAnsi="Times New Roman" w:cs="Times New Roman"/>
        </w:rPr>
        <w:t xml:space="preserve"> (2) hours.  You must stop writing when time is called.</w:t>
      </w:r>
    </w:p>
    <w:p w:rsidR="002B6501" w:rsidRDefault="00A97B17">
      <w:pPr>
        <w:pStyle w:val="ListParagraph"/>
        <w:numPr>
          <w:ilvl w:val="0"/>
          <w:numId w:val="1"/>
        </w:numPr>
        <w:spacing w:after="160" w:line="360" w:lineRule="auto"/>
        <w:jc w:val="both"/>
        <w:rPr>
          <w:rFonts w:ascii="Times New Roman" w:hAnsi="Times New Roman" w:cs="Times New Roman"/>
        </w:rPr>
      </w:pPr>
      <w:r>
        <w:rPr>
          <w:rFonts w:ascii="Times New Roman" w:hAnsi="Times New Roman" w:cs="Times New Roman"/>
        </w:rPr>
        <w:t>Please sign the roll sheet when you turn in you answer sheet.  If you fail to sign the roll sheet, we shall have no way of es</w:t>
      </w:r>
      <w:r>
        <w:rPr>
          <w:rFonts w:ascii="Times New Roman" w:hAnsi="Times New Roman" w:cs="Times New Roman"/>
        </w:rPr>
        <w:t>tablishing that you sat for this examination and your marks will not be reported.</w:t>
      </w:r>
    </w:p>
    <w:p w:rsidR="002B6501" w:rsidRDefault="00A97B17">
      <w:pPr>
        <w:pStyle w:val="ListParagraph"/>
        <w:numPr>
          <w:ilvl w:val="0"/>
          <w:numId w:val="1"/>
        </w:numPr>
        <w:spacing w:after="160" w:line="360" w:lineRule="auto"/>
        <w:jc w:val="both"/>
        <w:rPr>
          <w:rFonts w:ascii="Times New Roman" w:hAnsi="Times New Roman" w:cs="Times New Roman"/>
        </w:rPr>
      </w:pPr>
      <w:r>
        <w:rPr>
          <w:rFonts w:ascii="Times New Roman" w:hAnsi="Times New Roman" w:cs="Times New Roman"/>
        </w:rPr>
        <w:t xml:space="preserve">This is a </w:t>
      </w:r>
      <w:r>
        <w:rPr>
          <w:rFonts w:ascii="Times New Roman" w:hAnsi="Times New Roman" w:cs="Times New Roman"/>
          <w:b/>
          <w:u w:val="single"/>
        </w:rPr>
        <w:t>CLOSED BOOK</w:t>
      </w:r>
      <w:r>
        <w:rPr>
          <w:rFonts w:ascii="Times New Roman" w:hAnsi="Times New Roman" w:cs="Times New Roman"/>
        </w:rPr>
        <w:t xml:space="preserve"> examination.  This means you are not permitted to bring ANY hard or soft materials to the examination room.  You re also not allowed to access materials</w:t>
      </w:r>
      <w:r>
        <w:rPr>
          <w:rFonts w:ascii="Times New Roman" w:hAnsi="Times New Roman" w:cs="Times New Roman"/>
        </w:rPr>
        <w:t xml:space="preserve"> stored in computers, electronic gadgets or the internet.  You should not bring to the examination room any of the following: cell phones, tablets, computers, statutes, notes, outlines, or books.  Neither should you bring to the examination room books or m</w:t>
      </w:r>
      <w:r>
        <w:rPr>
          <w:rFonts w:ascii="Times New Roman" w:hAnsi="Times New Roman" w:cs="Times New Roman"/>
        </w:rPr>
        <w:t>aterials unrelated to this course.  If you need to have medicine or food items with you, please let the invigilator know before the examination begins.</w:t>
      </w:r>
    </w:p>
    <w:p w:rsidR="002B6501" w:rsidRDefault="00A97B17">
      <w:pPr>
        <w:pStyle w:val="ListParagraph"/>
        <w:numPr>
          <w:ilvl w:val="0"/>
          <w:numId w:val="1"/>
        </w:numPr>
        <w:spacing w:after="160" w:line="360" w:lineRule="auto"/>
        <w:jc w:val="both"/>
        <w:rPr>
          <w:rFonts w:ascii="Times New Roman" w:hAnsi="Times New Roman" w:cs="Times New Roman"/>
        </w:rPr>
      </w:pPr>
      <w:r>
        <w:rPr>
          <w:rFonts w:ascii="Times New Roman" w:hAnsi="Times New Roman" w:cs="Times New Roman"/>
        </w:rPr>
        <w:t xml:space="preserve">This examination is governed by </w:t>
      </w:r>
      <w:r>
        <w:rPr>
          <w:rFonts w:ascii="Times New Roman" w:hAnsi="Times New Roman" w:cs="Times New Roman"/>
          <w:b/>
        </w:rPr>
        <w:t>Riara University Academic Honesty Regulations.</w:t>
      </w:r>
      <w:r>
        <w:rPr>
          <w:rFonts w:ascii="Times New Roman" w:hAnsi="Times New Roman" w:cs="Times New Roman"/>
        </w:rPr>
        <w:t xml:space="preserve"> Students who violate thos</w:t>
      </w:r>
      <w:r>
        <w:rPr>
          <w:rFonts w:ascii="Times New Roman" w:hAnsi="Times New Roman" w:cs="Times New Roman"/>
        </w:rPr>
        <w:t>e regulations will be penalized.  Students have an obligation to report to the invigilator any incidences of academic dishonesty compromising the integrity of this examination.</w:t>
      </w:r>
    </w:p>
    <w:p w:rsidR="002B6501" w:rsidRDefault="002B6501">
      <w:pPr>
        <w:rPr>
          <w:rFonts w:ascii="Times New Roman" w:hAnsi="Times New Roman" w:cs="Times New Roman"/>
          <w:lang w:val="en-US"/>
        </w:rPr>
      </w:pPr>
    </w:p>
    <w:p w:rsidR="002B6501" w:rsidRDefault="00A97B17">
      <w:pPr>
        <w:rPr>
          <w:rFonts w:ascii="Times New Roman" w:hAnsi="Times New Roman" w:cs="Times New Roman"/>
          <w:b/>
          <w:bCs/>
          <w:lang w:val="en-US"/>
        </w:rPr>
      </w:pPr>
      <w:r>
        <w:rPr>
          <w:rFonts w:ascii="Times New Roman" w:hAnsi="Times New Roman" w:cs="Times New Roman"/>
          <w:b/>
          <w:bCs/>
          <w:lang w:val="en-US"/>
        </w:rPr>
        <w:t>QUESTIONS</w:t>
      </w:r>
    </w:p>
    <w:p w:rsidR="002B6501" w:rsidRDefault="002B6501">
      <w:pPr>
        <w:rPr>
          <w:rFonts w:ascii="Times New Roman" w:hAnsi="Times New Roman" w:cs="Times New Roman"/>
          <w:b/>
          <w:bCs/>
          <w:lang w:val="en-US"/>
        </w:rPr>
      </w:pPr>
    </w:p>
    <w:p w:rsidR="002B6501" w:rsidRDefault="00A97B17">
      <w:pPr>
        <w:rPr>
          <w:rFonts w:ascii="Times New Roman" w:hAnsi="Times New Roman" w:cs="Times New Roman"/>
          <w:b/>
          <w:bCs/>
          <w:lang w:val="en-US"/>
        </w:rPr>
      </w:pPr>
      <w:r>
        <w:rPr>
          <w:rFonts w:ascii="Times New Roman" w:hAnsi="Times New Roman" w:cs="Times New Roman"/>
          <w:b/>
          <w:bCs/>
          <w:lang w:val="en-US"/>
        </w:rPr>
        <w:t xml:space="preserve">Question One </w:t>
      </w:r>
      <w:r>
        <w:rPr>
          <w:rFonts w:ascii="Times New Roman" w:hAnsi="Times New Roman" w:cs="Times New Roman"/>
          <w:b/>
          <w:bCs/>
          <w:lang w:val="en-US"/>
        </w:rPr>
        <w:tab/>
      </w:r>
      <w:r>
        <w:rPr>
          <w:rFonts w:ascii="Times New Roman" w:hAnsi="Times New Roman" w:cs="Times New Roman"/>
          <w:b/>
          <w:bCs/>
          <w:lang w:val="en-US"/>
        </w:rPr>
        <w:tab/>
        <w:t xml:space="preserve"> (30 Marks)</w:t>
      </w:r>
    </w:p>
    <w:p w:rsidR="002B6501" w:rsidRDefault="002B6501">
      <w:pPr>
        <w:rPr>
          <w:rFonts w:ascii="Times New Roman" w:hAnsi="Times New Roman" w:cs="Times New Roman"/>
          <w:lang w:val="en-US"/>
        </w:rPr>
      </w:pPr>
    </w:p>
    <w:p w:rsidR="002B6501" w:rsidRDefault="00A97B17">
      <w:pPr>
        <w:spacing w:line="360" w:lineRule="auto"/>
        <w:jc w:val="both"/>
        <w:rPr>
          <w:rFonts w:ascii="Times New Roman" w:hAnsi="Times New Roman" w:cs="Times New Roman"/>
          <w:lang w:val="en-US"/>
        </w:rPr>
      </w:pPr>
      <w:r>
        <w:rPr>
          <w:rFonts w:ascii="Times New Roman" w:hAnsi="Times New Roman" w:cs="Times New Roman"/>
          <w:lang w:val="en-US"/>
        </w:rPr>
        <w:t>On the 1</w:t>
      </w:r>
      <w:r>
        <w:rPr>
          <w:rFonts w:ascii="Times New Roman" w:hAnsi="Times New Roman" w:cs="Times New Roman"/>
          <w:vertAlign w:val="superscript"/>
          <w:lang w:val="en-US"/>
        </w:rPr>
        <w:t>st</w:t>
      </w:r>
      <w:r>
        <w:rPr>
          <w:rFonts w:ascii="Times New Roman" w:hAnsi="Times New Roman" w:cs="Times New Roman"/>
          <w:lang w:val="en-US"/>
        </w:rPr>
        <w:t xml:space="preserve"> day of July 2025, one Akhembi was appointed as the CS Sports. This appointment came through after her successful vetting by parliament and upon publishment of her name through gazette notice no 30 of 2025. Akhembis tenure was to run for a period of 5 year</w:t>
      </w:r>
      <w:r>
        <w:rPr>
          <w:rFonts w:ascii="Times New Roman" w:hAnsi="Times New Roman" w:cs="Times New Roman"/>
          <w:lang w:val="en-US"/>
        </w:rPr>
        <w:t>s. Akhmebi had broad responsibilities and duties related to the development and promotion of sports within the country. Including amongst other things: overseeing the implementation of sports policies, managing sports organizations, ensuring compliance wit</w:t>
      </w:r>
      <w:r>
        <w:rPr>
          <w:rFonts w:ascii="Times New Roman" w:hAnsi="Times New Roman" w:cs="Times New Roman"/>
          <w:lang w:val="en-US"/>
        </w:rPr>
        <w:t xml:space="preserve">h relevant laws and regulations. Also, she had an important role in fostering partnerships and collaborations with various stakeholders in order to enhance sports development and participation. </w:t>
      </w:r>
    </w:p>
    <w:p w:rsidR="002B6501" w:rsidRDefault="00A97B17">
      <w:pPr>
        <w:spacing w:line="360" w:lineRule="auto"/>
        <w:jc w:val="both"/>
        <w:rPr>
          <w:rFonts w:ascii="Times New Roman" w:hAnsi="Times New Roman" w:cs="Times New Roman"/>
          <w:lang w:val="en-US"/>
        </w:rPr>
      </w:pPr>
      <w:r>
        <w:rPr>
          <w:rFonts w:ascii="Times New Roman" w:hAnsi="Times New Roman" w:cs="Times New Roman"/>
          <w:lang w:val="en-US"/>
        </w:rPr>
        <w:t>However, unknown to her she had seen one Sora being appointed</w:t>
      </w:r>
      <w:r>
        <w:rPr>
          <w:rFonts w:ascii="Times New Roman" w:hAnsi="Times New Roman" w:cs="Times New Roman"/>
          <w:lang w:val="en-US"/>
        </w:rPr>
        <w:t xml:space="preserve"> as CS Sports which happened one month after her appointment. On trying to consult she was informed that the decision was arrived at without proper consultation and even without parliamentary vetting meaning procedure was flawed and due process not followe</w:t>
      </w:r>
      <w:r>
        <w:rPr>
          <w:rFonts w:ascii="Times New Roman" w:hAnsi="Times New Roman" w:cs="Times New Roman"/>
          <w:lang w:val="en-US"/>
        </w:rPr>
        <w:t xml:space="preserve">d in appointing Sora to the same position. Akhmebi decides to indulge you as her advocate to address these issues in court, assuming you are the advocate on record for Akhembi, prepare all the relevant pleadings as per the 2024 JR rules. </w:t>
      </w:r>
      <w:r>
        <w:rPr>
          <w:rFonts w:ascii="Times New Roman" w:hAnsi="Times New Roman" w:cs="Times New Roman"/>
          <w:lang w:val="en-US"/>
        </w:rPr>
        <w:tab/>
      </w:r>
      <w:r>
        <w:rPr>
          <w:rFonts w:ascii="Times New Roman" w:hAnsi="Times New Roman" w:cs="Times New Roman"/>
          <w:lang w:val="en-US"/>
        </w:rPr>
        <w:tab/>
      </w:r>
      <w:r>
        <w:rPr>
          <w:rFonts w:ascii="Times New Roman" w:hAnsi="Times New Roman" w:cs="Times New Roman"/>
          <w:lang w:val="en-US"/>
        </w:rPr>
        <w:tab/>
      </w:r>
      <w:r>
        <w:rPr>
          <w:rFonts w:ascii="Times New Roman" w:hAnsi="Times New Roman" w:cs="Times New Roman"/>
          <w:lang w:val="en-US"/>
        </w:rPr>
        <w:tab/>
      </w:r>
      <w:r>
        <w:rPr>
          <w:rFonts w:ascii="Times New Roman" w:hAnsi="Times New Roman" w:cs="Times New Roman"/>
          <w:lang w:val="en-US"/>
        </w:rPr>
        <w:tab/>
      </w:r>
      <w:r>
        <w:rPr>
          <w:rFonts w:ascii="Times New Roman" w:hAnsi="Times New Roman" w:cs="Times New Roman"/>
          <w:lang w:val="en-US"/>
        </w:rPr>
        <w:tab/>
      </w:r>
      <w:r>
        <w:rPr>
          <w:rFonts w:ascii="Times New Roman" w:hAnsi="Times New Roman" w:cs="Times New Roman"/>
          <w:lang w:val="en-US"/>
        </w:rPr>
        <w:tab/>
      </w:r>
      <w:r>
        <w:rPr>
          <w:rFonts w:ascii="Times New Roman" w:hAnsi="Times New Roman" w:cs="Times New Roman"/>
          <w:lang w:val="en-US"/>
        </w:rPr>
        <w:tab/>
      </w:r>
      <w:r>
        <w:rPr>
          <w:rFonts w:ascii="Times New Roman" w:hAnsi="Times New Roman" w:cs="Times New Roman"/>
          <w:lang w:val="en-US"/>
        </w:rPr>
        <w:tab/>
      </w:r>
      <w:r>
        <w:rPr>
          <w:rFonts w:ascii="Times New Roman" w:hAnsi="Times New Roman" w:cs="Times New Roman"/>
          <w:lang w:val="en-US"/>
        </w:rPr>
        <w:tab/>
      </w:r>
      <w:r>
        <w:rPr>
          <w:rFonts w:ascii="Times New Roman" w:hAnsi="Times New Roman" w:cs="Times New Roman"/>
          <w:lang w:val="en-US"/>
        </w:rPr>
        <w:tab/>
        <w:t xml:space="preserve"> </w:t>
      </w:r>
    </w:p>
    <w:p w:rsidR="002B6501" w:rsidRDefault="002B6501">
      <w:pPr>
        <w:spacing w:line="360" w:lineRule="auto"/>
        <w:rPr>
          <w:rFonts w:ascii="Times New Roman" w:hAnsi="Times New Roman" w:cs="Times New Roman"/>
          <w:lang w:val="en-US"/>
        </w:rPr>
      </w:pPr>
    </w:p>
    <w:p w:rsidR="002B6501" w:rsidRDefault="00A97B17">
      <w:pPr>
        <w:spacing w:line="360" w:lineRule="auto"/>
        <w:rPr>
          <w:rFonts w:ascii="Times New Roman" w:hAnsi="Times New Roman" w:cs="Times New Roman"/>
          <w:lang w:val="en-US"/>
        </w:rPr>
      </w:pPr>
      <w:r>
        <w:rPr>
          <w:rFonts w:ascii="Times New Roman" w:hAnsi="Times New Roman" w:cs="Times New Roman"/>
          <w:b/>
          <w:bCs/>
          <w:lang w:val="en-US"/>
        </w:rPr>
        <w:t xml:space="preserve">Question Two </w:t>
      </w:r>
      <w:r>
        <w:rPr>
          <w:rFonts w:ascii="Times New Roman" w:hAnsi="Times New Roman" w:cs="Times New Roman"/>
          <w:b/>
          <w:bCs/>
          <w:lang w:val="en-US"/>
        </w:rPr>
        <w:tab/>
        <w:t>(15 Marks)</w:t>
      </w:r>
    </w:p>
    <w:p w:rsidR="002B6501" w:rsidRDefault="00A97B17">
      <w:pPr>
        <w:spacing w:line="360" w:lineRule="auto"/>
        <w:jc w:val="both"/>
        <w:rPr>
          <w:rFonts w:ascii="Times New Roman" w:hAnsi="Times New Roman" w:cs="Times New Roman"/>
          <w:i/>
          <w:iCs/>
          <w:lang w:val="en-US"/>
        </w:rPr>
      </w:pPr>
      <w:r>
        <w:rPr>
          <w:rFonts w:ascii="Times New Roman" w:hAnsi="Times New Roman" w:cs="Times New Roman"/>
          <w:i/>
          <w:iCs/>
          <w:lang w:val="en-US"/>
        </w:rPr>
        <w:t xml:space="preserve">“[A] brief look at the history of judicial review in our jurisdiction is vital at this juncture. Judicial review in Kenya originated as a common law remedy for checking administrative actions. The practice of the courts exercising </w:t>
      </w:r>
      <w:r>
        <w:rPr>
          <w:rFonts w:ascii="Times New Roman" w:hAnsi="Times New Roman" w:cs="Times New Roman"/>
          <w:i/>
          <w:iCs/>
          <w:lang w:val="en-US"/>
        </w:rPr>
        <w:t>judicial review powers was largely borrowed from the United Kingdom as can be clearly seen from the provisions of the Law Reform Act. Prior to the promulgation of the current constitution, the judicial review jurisdiction of Kenyan courts was firmly ground</w:t>
      </w:r>
      <w:r>
        <w:rPr>
          <w:rFonts w:ascii="Times New Roman" w:hAnsi="Times New Roman" w:cs="Times New Roman"/>
          <w:i/>
          <w:iCs/>
          <w:lang w:val="en-US"/>
        </w:rPr>
        <w:t>ed on the provisions of sections 8 and 9 of the law reform act with its procedure provided in order 53 of the Civil Procedure Rules 2010.</w:t>
      </w:r>
      <w:r>
        <w:rPr>
          <w:rStyle w:val="FootnoteReference"/>
          <w:rFonts w:ascii="Times New Roman" w:hAnsi="Times New Roman" w:cs="Times New Roman"/>
          <w:i/>
          <w:iCs/>
          <w:lang w:val="en-US"/>
        </w:rPr>
        <w:footnoteReference w:id="1"/>
      </w:r>
      <w:r>
        <w:rPr>
          <w:rFonts w:ascii="Times New Roman" w:hAnsi="Times New Roman" w:cs="Times New Roman"/>
          <w:i/>
          <w:iCs/>
          <w:lang w:val="en-US"/>
        </w:rPr>
        <w:t>(Njagi v Muchiri &amp; another [2024] KEELC 1812 Ruling.</w:t>
      </w:r>
    </w:p>
    <w:p w:rsidR="002B6501" w:rsidRDefault="00A97B17">
      <w:pPr>
        <w:spacing w:line="360" w:lineRule="auto"/>
        <w:rPr>
          <w:rFonts w:ascii="Times New Roman" w:hAnsi="Times New Roman" w:cs="Times New Roman"/>
          <w:lang w:val="en-US"/>
        </w:rPr>
      </w:pPr>
      <w:r>
        <w:rPr>
          <w:rFonts w:ascii="Times New Roman" w:hAnsi="Times New Roman" w:cs="Times New Roman"/>
          <w:lang w:val="en-US"/>
        </w:rPr>
        <w:t>Considering the above, the judicial review remedies have extensiv</w:t>
      </w:r>
      <w:r>
        <w:rPr>
          <w:rFonts w:ascii="Times New Roman" w:hAnsi="Times New Roman" w:cs="Times New Roman"/>
          <w:lang w:val="en-US"/>
        </w:rPr>
        <w:t xml:space="preserve">ely evolved post 2015 as compared to pre 2015 to what extent do you agree. </w:t>
      </w:r>
    </w:p>
    <w:p w:rsidR="002B6501" w:rsidRDefault="002B6501">
      <w:pPr>
        <w:spacing w:line="360" w:lineRule="auto"/>
        <w:rPr>
          <w:rFonts w:ascii="Times New Roman" w:hAnsi="Times New Roman" w:cs="Times New Roman"/>
          <w:lang w:val="en-US"/>
        </w:rPr>
      </w:pPr>
    </w:p>
    <w:p w:rsidR="002B6501" w:rsidRDefault="002B6501">
      <w:pPr>
        <w:spacing w:line="360" w:lineRule="auto"/>
        <w:rPr>
          <w:rFonts w:ascii="Times New Roman" w:hAnsi="Times New Roman" w:cs="Times New Roman"/>
          <w:lang w:val="en-US"/>
        </w:rPr>
      </w:pPr>
    </w:p>
    <w:p w:rsidR="002B6501" w:rsidRDefault="00A97B17">
      <w:pPr>
        <w:spacing w:line="360" w:lineRule="auto"/>
        <w:rPr>
          <w:rFonts w:ascii="Times New Roman" w:hAnsi="Times New Roman" w:cs="Times New Roman"/>
          <w:b/>
          <w:bCs/>
          <w:lang w:val="en-US"/>
        </w:rPr>
      </w:pPr>
      <w:r>
        <w:rPr>
          <w:rFonts w:ascii="Times New Roman" w:hAnsi="Times New Roman" w:cs="Times New Roman"/>
          <w:b/>
          <w:bCs/>
          <w:lang w:val="en-US"/>
        </w:rPr>
        <w:t xml:space="preserve">Question Three (15 Marks) </w:t>
      </w:r>
    </w:p>
    <w:p w:rsidR="002B6501" w:rsidRDefault="00A97B17">
      <w:pPr>
        <w:spacing w:line="360" w:lineRule="auto"/>
        <w:jc w:val="both"/>
        <w:rPr>
          <w:rFonts w:ascii="Times New Roman" w:hAnsi="Times New Roman" w:cs="Times New Roman"/>
          <w:lang w:val="en-US"/>
        </w:rPr>
      </w:pPr>
      <w:r>
        <w:rPr>
          <w:rFonts w:ascii="Times New Roman" w:hAnsi="Times New Roman" w:cs="Times New Roman"/>
          <w:lang w:val="en-US"/>
        </w:rPr>
        <w:t>Article 47 of the Constitution of Kenya 2010 provides the road map for judicial review actions in Kenya to date. It is article 47 of the Constitution o</w:t>
      </w:r>
      <w:r>
        <w:rPr>
          <w:rFonts w:ascii="Times New Roman" w:hAnsi="Times New Roman" w:cs="Times New Roman"/>
          <w:lang w:val="en-US"/>
        </w:rPr>
        <w:t>f Kenya 2010 which gave birth to FAA 2015.</w:t>
      </w:r>
    </w:p>
    <w:p w:rsidR="002B6501" w:rsidRDefault="00A97B17">
      <w:pPr>
        <w:spacing w:line="360" w:lineRule="auto"/>
        <w:jc w:val="both"/>
        <w:rPr>
          <w:rFonts w:ascii="Times New Roman" w:hAnsi="Times New Roman" w:cs="Times New Roman"/>
          <w:lang w:val="en-US"/>
        </w:rPr>
      </w:pPr>
      <w:r>
        <w:rPr>
          <w:rFonts w:ascii="Times New Roman" w:hAnsi="Times New Roman" w:cs="Times New Roman"/>
          <w:lang w:val="en-US"/>
        </w:rPr>
        <w:t xml:space="preserve">Considering the above, discuss the salient features of the FAA 2015, collectively. </w:t>
      </w:r>
    </w:p>
    <w:p w:rsidR="002B6501" w:rsidRDefault="002B6501">
      <w:pPr>
        <w:spacing w:line="360" w:lineRule="auto"/>
        <w:rPr>
          <w:rFonts w:ascii="Times New Roman" w:hAnsi="Times New Roman" w:cs="Times New Roman"/>
          <w:lang w:val="en-US"/>
        </w:rPr>
      </w:pPr>
    </w:p>
    <w:p w:rsidR="002B6501" w:rsidRDefault="00A97B17">
      <w:pPr>
        <w:spacing w:line="360" w:lineRule="auto"/>
        <w:rPr>
          <w:rFonts w:ascii="Times New Roman" w:hAnsi="Times New Roman" w:cs="Times New Roman"/>
          <w:b/>
          <w:bCs/>
          <w:lang w:val="en-US"/>
        </w:rPr>
      </w:pPr>
      <w:r>
        <w:rPr>
          <w:rFonts w:ascii="Times New Roman" w:hAnsi="Times New Roman" w:cs="Times New Roman"/>
          <w:b/>
          <w:bCs/>
          <w:lang w:val="en-US"/>
        </w:rPr>
        <w:t>Question Four (10 Marks)</w:t>
      </w:r>
    </w:p>
    <w:p w:rsidR="002B6501" w:rsidRDefault="00A97B17">
      <w:pPr>
        <w:spacing w:line="360" w:lineRule="auto"/>
        <w:jc w:val="both"/>
        <w:rPr>
          <w:rFonts w:ascii="Times New Roman" w:hAnsi="Times New Roman" w:cs="Times New Roman"/>
          <w:i/>
          <w:iCs/>
          <w:lang w:val="en-US"/>
        </w:rPr>
      </w:pPr>
      <w:r>
        <w:rPr>
          <w:rFonts w:ascii="Times New Roman" w:hAnsi="Times New Roman" w:cs="Times New Roman"/>
          <w:i/>
          <w:iCs/>
          <w:lang w:val="en-US"/>
        </w:rPr>
        <w:t>“[T]he essence of merit review is the power to substitute a decision. Under the Fair Administrative Act</w:t>
      </w:r>
      <w:r>
        <w:rPr>
          <w:rFonts w:ascii="Times New Roman" w:hAnsi="Times New Roman" w:cs="Times New Roman"/>
          <w:i/>
          <w:iCs/>
          <w:lang w:val="en-US"/>
        </w:rPr>
        <w:t>ions Act, there is no power for the reviewing court to substitute the decision of the administrator with its own decision. This imposes a limit to merit review under the Act.”… Republic v Wavinya Ndeti &amp; 4 others; Gideon Ngewa &amp; another (Exparte); Wiper De</w:t>
      </w:r>
      <w:r>
        <w:rPr>
          <w:rFonts w:ascii="Times New Roman" w:hAnsi="Times New Roman" w:cs="Times New Roman"/>
          <w:i/>
          <w:iCs/>
          <w:lang w:val="en-US"/>
        </w:rPr>
        <w:t xml:space="preserve">mocratic Movement Kenya (Interested Party) </w:t>
      </w:r>
      <w:r>
        <w:rPr>
          <w:rFonts w:ascii="Times New Roman" w:hAnsi="Times New Roman" w:cs="Times New Roman"/>
          <w:lang w:val="en-US"/>
        </w:rPr>
        <w:t>Judicial Review 3 of 2022 [2022]</w:t>
      </w:r>
      <w:r>
        <w:rPr>
          <w:rFonts w:ascii="Times New Roman" w:hAnsi="Times New Roman" w:cs="Times New Roman"/>
          <w:i/>
          <w:iCs/>
          <w:lang w:val="en-US"/>
        </w:rPr>
        <w:t>.</w:t>
      </w:r>
      <w:r>
        <w:rPr>
          <w:rStyle w:val="FootnoteReference"/>
          <w:rFonts w:ascii="Times New Roman" w:hAnsi="Times New Roman" w:cs="Times New Roman"/>
          <w:i/>
          <w:iCs/>
          <w:lang w:val="en-US"/>
        </w:rPr>
        <w:footnoteReference w:id="2"/>
      </w:r>
    </w:p>
    <w:p w:rsidR="002B6501" w:rsidRDefault="002B6501">
      <w:pPr>
        <w:spacing w:line="360" w:lineRule="auto"/>
        <w:rPr>
          <w:rFonts w:ascii="Times New Roman" w:hAnsi="Times New Roman" w:cs="Times New Roman"/>
          <w:i/>
          <w:iCs/>
          <w:lang w:val="en-US"/>
        </w:rPr>
      </w:pPr>
    </w:p>
    <w:p w:rsidR="002B6501" w:rsidRDefault="00A97B17">
      <w:pPr>
        <w:rPr>
          <w:rFonts w:ascii="Times New Roman" w:hAnsi="Times New Roman" w:cs="Times New Roman"/>
          <w:i/>
          <w:iCs/>
          <w:lang w:val="en-US"/>
        </w:rPr>
      </w:pPr>
      <w:r>
        <w:rPr>
          <w:rFonts w:ascii="Times New Roman" w:hAnsi="Times New Roman" w:cs="Times New Roman"/>
          <w:i/>
          <w:iCs/>
          <w:lang w:val="en-US"/>
        </w:rPr>
        <w:t xml:space="preserve"> </w:t>
      </w:r>
    </w:p>
    <w:sectPr w:rsidR="002B6501">
      <w:headerReference w:type="default" r:id="rId10"/>
      <w:footerReference w:type="default" r:id="rId11"/>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A97B17" w:rsidRDefault="00A97B17">
      <w:r>
        <w:separator/>
      </w:r>
    </w:p>
  </w:endnote>
  <w:endnote w:type="continuationSeparator" w:id="0">
    <w:p w:rsidR="00A97B17" w:rsidRDefault="00A97B1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等线">
    <w:altName w:val="Arial Unicode MS"/>
    <w:charset w:val="86"/>
    <w:family w:val="auto"/>
    <w:pitch w:val="default"/>
  </w:font>
  <w:font w:name="等线 Light">
    <w:altName w:val="Segoe Print"/>
    <w:charset w:val="00"/>
    <w:family w:val="auto"/>
    <w:pitch w:val="default"/>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B6501" w:rsidRDefault="00A97B17">
    <w:pPr>
      <w:pStyle w:val="Footer"/>
    </w:pPr>
    <w:r>
      <w:rPr>
        <w:noProof/>
        <w:lang w:val="en-US"/>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Text Box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xtLst>
                        <a:ext uri="{909E8E84-426E-40DD-AFC4-6F175D3DCCD1}">
                          <a14:hiddenFill xmlns:a14="http://schemas.microsoft.com/office/drawing/2010/main">
                            <a:solidFill>
                              <a:schemeClr val="lt1"/>
                            </a:solidFill>
                          </a14:hiddenFill>
                        </a:ext>
                        <a:ext uri="{91240B29-F687-4F45-9708-019B960494DF}">
                          <a14:hiddenLine xmlns:a14="http://schemas.microsoft.com/office/drawing/2010/main" w="6350">
                            <a:solidFill>
                              <a:prstClr val="black"/>
                            </a:solidFill>
                          </a14:hiddenLine>
                        </a:ext>
                      </a:extLst>
                    </wps:spPr>
                    <wps:style>
                      <a:lnRef idx="0">
                        <a:schemeClr val="accent1"/>
                      </a:lnRef>
                      <a:fillRef idx="0">
                        <a:schemeClr val="accent1"/>
                      </a:fillRef>
                      <a:effectRef idx="0">
                        <a:schemeClr val="accent1"/>
                      </a:effectRef>
                      <a:fontRef idx="minor">
                        <a:schemeClr val="dk1"/>
                      </a:fontRef>
                    </wps:style>
                    <wps:txbx>
                      <w:txbxContent>
                        <w:p w:rsidR="002B6501" w:rsidRDefault="00A97B17">
                          <w:pPr>
                            <w:pStyle w:val="Footer"/>
                          </w:pPr>
                          <w:r>
                            <w:t xml:space="preserve">Page </w:t>
                          </w:r>
                          <w:r>
                            <w:fldChar w:fldCharType="begin"/>
                          </w:r>
                          <w:r>
                            <w:instrText xml:space="preserve"> PAGE  \* MERGEFORMAT </w:instrText>
                          </w:r>
                          <w:r>
                            <w:fldChar w:fldCharType="separate"/>
                          </w:r>
                          <w:r w:rsidR="00ED660E">
                            <w:rPr>
                              <w:noProof/>
                            </w:rPr>
                            <w:t>3</w:t>
                          </w:r>
                          <w:r>
                            <w:fldChar w:fldCharType="end"/>
                          </w:r>
                          <w:r>
                            <w:t xml:space="preserve"> of </w:t>
                          </w:r>
                          <w:r>
                            <w:fldChar w:fldCharType="begin"/>
                          </w:r>
                          <w:r>
                            <w:instrText xml:space="preserve"> NUMPAGES  \* MERGEFORMAT </w:instrText>
                          </w:r>
                          <w:r>
                            <w:fldChar w:fldCharType="separate"/>
                          </w:r>
                          <w:r w:rsidR="00ED660E">
                            <w:rPr>
                              <w:noProof/>
                            </w:rPr>
                            <w:t>3</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id="_x0000_t202" coordsize="21600,21600" o:spt="202" path="m,l,21600r21600,l21600,xe">
              <v:stroke joinstyle="miter"/>
              <v:path gradientshapeok="t" o:connecttype="rect"/>
            </v:shapetype>
            <v:shape id="Text Box 1" o:spid="_x0000_s1026" type="#_x0000_t202" style="position:absolute;margin-left:0;margin-top:0;width:2in;height:2in;z-index:251659264;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" filled="f" fillcolor="white [3201]" stroked="f" strokeweight=".5pt">
              <v:textbox style="mso-fit-shape-to-text:t" inset="0,0,0,0">
                <w:txbxContent>
                  <w:p w:rsidR="002B6501" w:rsidRDefault="00A97B17">
                    <w:pPr>
                      <w:pStyle w:val="Footer"/>
                    </w:pPr>
                    <w:r>
                      <w:t xml:space="preserve">Page </w:t>
                    </w:r>
                    <w:r>
                      <w:fldChar w:fldCharType="begin"/>
                    </w:r>
                    <w:r>
                      <w:instrText xml:space="preserve"> PAGE  \* MERGEFORMAT </w:instrText>
                    </w:r>
                    <w:r>
                      <w:fldChar w:fldCharType="separate"/>
                    </w:r>
                    <w:r w:rsidR="00ED660E">
                      <w:rPr>
                        <w:noProof/>
                      </w:rPr>
                      <w:t>3</w:t>
                    </w:r>
                    <w:r>
                      <w:fldChar w:fldCharType="end"/>
                    </w:r>
                    <w:r>
                      <w:t xml:space="preserve"> of </w:t>
                    </w:r>
                    <w:r>
                      <w:fldChar w:fldCharType="begin"/>
                    </w:r>
                    <w:r>
                      <w:instrText xml:space="preserve"> NUMPAGES  \* MERGEFORMAT </w:instrText>
                    </w:r>
                    <w:r>
                      <w:fldChar w:fldCharType="separate"/>
                    </w:r>
                    <w:r w:rsidR="00ED660E">
                      <w:rPr>
                        <w:noProof/>
                      </w:rPr>
                      <w:t>3</w:t>
                    </w:r>
                    <w:r>
                      <w:fldChar w:fldCharType="end"/>
                    </w:r>
                  </w:p>
                </w:txbxContent>
              </v:textbox>
              <w10:wrap anchorx="margin"/>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A97B17" w:rsidRDefault="00A97B17">
      <w:r>
        <w:separator/>
      </w:r>
    </w:p>
  </w:footnote>
  <w:footnote w:type="continuationSeparator" w:id="0">
    <w:p w:rsidR="00A97B17" w:rsidRDefault="00A97B17">
      <w:r>
        <w:continuationSeparator/>
      </w:r>
    </w:p>
  </w:footnote>
  <w:footnote w:id="1">
    <w:p w:rsidR="002B6501" w:rsidRDefault="00A97B17">
      <w:pPr>
        <w:pStyle w:val="FootnoteText"/>
        <w:rPr>
          <w:rFonts w:ascii="Times New Roman" w:hAnsi="Times New Roman" w:cs="Times New Roman"/>
          <w:lang w:val="en-US"/>
        </w:rPr>
      </w:pPr>
      <w:r>
        <w:rPr>
          <w:rStyle w:val="FootnoteReference"/>
          <w:rFonts w:ascii="Times New Roman" w:hAnsi="Times New Roman" w:cs="Times New Roman"/>
        </w:rPr>
        <w:footnoteRef/>
      </w:r>
      <w:r>
        <w:rPr>
          <w:rFonts w:ascii="Times New Roman" w:hAnsi="Times New Roman" w:cs="Times New Roman"/>
        </w:rPr>
        <w:t xml:space="preserve"> Judicial Review E006 of 2023. </w:t>
      </w:r>
    </w:p>
  </w:footnote>
  <w:footnote w:id="2">
    <w:p w:rsidR="002B6501" w:rsidRDefault="00A97B17">
      <w:pPr>
        <w:pStyle w:val="FootnoteText"/>
        <w:rPr>
          <w:rFonts w:ascii="Times New Roman" w:hAnsi="Times New Roman" w:cs="Times New Roman"/>
          <w:lang w:val="en-US"/>
        </w:rPr>
      </w:pPr>
      <w:r>
        <w:rPr>
          <w:rStyle w:val="FootnoteReference"/>
          <w:rFonts w:ascii="Times New Roman" w:hAnsi="Times New Roman" w:cs="Times New Roman"/>
        </w:rPr>
        <w:footnoteRef/>
      </w:r>
      <w:r>
        <w:rPr>
          <w:rFonts w:ascii="Times New Roman" w:hAnsi="Times New Roman" w:cs="Times New Roman"/>
        </w:rPr>
        <w:t xml:space="preserve"> </w:t>
      </w:r>
      <w:r>
        <w:rPr>
          <w:rFonts w:ascii="Times New Roman" w:hAnsi="Times New Roman" w:cs="Times New Roman"/>
          <w:lang w:val="en-US"/>
        </w:rPr>
        <w:t xml:space="preserve">KEHC 12434 (KLR) </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B6501" w:rsidRDefault="002B6501">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587541BD"/>
    <w:multiLevelType w:val="multilevel"/>
    <w:tmpl w:val="587541BD"/>
    <w:lvl w:ilvl="0">
      <w:start w:val="1"/>
      <w:numFmt w:val="decimal"/>
      <w:lvlText w:val="%1."/>
      <w:lvlJc w:val="right"/>
      <w:pPr>
        <w:ind w:left="720" w:hanging="360"/>
      </w:pPr>
      <w:rPr>
        <w:rFonts w:hint="default"/>
        <w:b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F7087"/>
    <w:rsid w:val="0005091D"/>
    <w:rsid w:val="001162E6"/>
    <w:rsid w:val="002040FF"/>
    <w:rsid w:val="00290C9B"/>
    <w:rsid w:val="002B6501"/>
    <w:rsid w:val="002F7087"/>
    <w:rsid w:val="003553A8"/>
    <w:rsid w:val="003856EB"/>
    <w:rsid w:val="00420A41"/>
    <w:rsid w:val="0047588E"/>
    <w:rsid w:val="00490F73"/>
    <w:rsid w:val="004D41F0"/>
    <w:rsid w:val="004F65AC"/>
    <w:rsid w:val="00521F01"/>
    <w:rsid w:val="00531198"/>
    <w:rsid w:val="00726839"/>
    <w:rsid w:val="007B414A"/>
    <w:rsid w:val="00865520"/>
    <w:rsid w:val="009B2AB1"/>
    <w:rsid w:val="00A97B17"/>
    <w:rsid w:val="00D06DB0"/>
    <w:rsid w:val="00D55FAF"/>
    <w:rsid w:val="00E74E7F"/>
    <w:rsid w:val="00ED660E"/>
    <w:rsid w:val="00FE38ED"/>
    <w:rsid w:val="17884BE1"/>
  </w:rsids>
  <m:mathPr>
    <m:mathFont m:val="Cambria Math"/>
    <m:brkBin m:val="before"/>
    <m:brkBinSub m:val="--"/>
    <m:smallFrac m:val="0"/>
    <m:dispDef/>
    <m:lMargin m:val="0"/>
    <m:rMargin m:val="0"/>
    <m:defJc m:val="centerGroup"/>
    <m:wrapIndent m:val="1440"/>
    <m:intLim m:val="subSup"/>
    <m:naryLim m:val="undOvr"/>
  </m:mathPr>
  <w:themeFontLang w:val="zh-CN"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D9BE0E08-FEBA-4650-8635-CB47E84FC4E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qFormat="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39" w:unhideWhenUsed="1"/>
    <w:lsdException w:name="Table Theme" w:semiHidden="1" w:unhideWhenUsed="1"/>
    <w:lsdException w:name="Placeholder Text" w:semiHidden="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kern w:val="2"/>
      <w:sz w:val="24"/>
      <w:szCs w:val="24"/>
      <w:lang w:val="zh-CN"/>
      <w14:ligatures w14:val="standardContextual"/>
    </w:rPr>
  </w:style>
  <w:style w:type="paragraph" w:styleId="Heading1">
    <w:name w:val="heading 1"/>
    <w:basedOn w:val="Normal"/>
    <w:next w:val="Normal"/>
    <w:link w:val="Heading1Char"/>
    <w:uiPriority w:val="9"/>
    <w:qFormat/>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Heading2">
    <w:name w:val="heading 2"/>
    <w:basedOn w:val="Normal"/>
    <w:next w:val="Normal"/>
    <w:link w:val="Heading2Char"/>
    <w:uiPriority w:val="9"/>
    <w:semiHidden/>
    <w:unhideWhenUsed/>
    <w:qFormat/>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Heading3">
    <w:name w:val="heading 3"/>
    <w:basedOn w:val="Normal"/>
    <w:next w:val="Normal"/>
    <w:link w:val="Heading3Char"/>
    <w:uiPriority w:val="9"/>
    <w:semiHidden/>
    <w:unhideWhenUsed/>
    <w:qFormat/>
    <w:pPr>
      <w:keepNext/>
      <w:keepLines/>
      <w:spacing w:before="160" w:after="80"/>
      <w:outlineLvl w:val="2"/>
    </w:pPr>
    <w:rPr>
      <w:rFonts w:eastAsiaTheme="majorEastAsia" w:cstheme="majorBidi"/>
      <w:color w:val="2F5496" w:themeColor="accent1" w:themeShade="BF"/>
      <w:sz w:val="28"/>
      <w:szCs w:val="28"/>
    </w:rPr>
  </w:style>
  <w:style w:type="paragraph" w:styleId="Heading4">
    <w:name w:val="heading 4"/>
    <w:basedOn w:val="Normal"/>
    <w:next w:val="Normal"/>
    <w:link w:val="Heading4Char"/>
    <w:uiPriority w:val="9"/>
    <w:semiHidden/>
    <w:unhideWhenUsed/>
    <w:qFormat/>
    <w:pPr>
      <w:keepNext/>
      <w:keepLines/>
      <w:spacing w:before="80" w:after="40"/>
      <w:outlineLvl w:val="3"/>
    </w:pPr>
    <w:rPr>
      <w:rFonts w:eastAsiaTheme="majorEastAsia" w:cstheme="majorBidi"/>
      <w:i/>
      <w:iCs/>
      <w:color w:val="2F5496" w:themeColor="accent1" w:themeShade="BF"/>
    </w:rPr>
  </w:style>
  <w:style w:type="paragraph" w:styleId="Heading5">
    <w:name w:val="heading 5"/>
    <w:basedOn w:val="Normal"/>
    <w:next w:val="Normal"/>
    <w:link w:val="Heading5Char"/>
    <w:uiPriority w:val="9"/>
    <w:semiHidden/>
    <w:unhideWhenUsed/>
    <w:qFormat/>
    <w:pPr>
      <w:keepNext/>
      <w:keepLines/>
      <w:spacing w:before="80" w:after="40"/>
      <w:outlineLvl w:val="4"/>
    </w:pPr>
    <w:rPr>
      <w:rFonts w:eastAsiaTheme="majorEastAsia" w:cstheme="majorBidi"/>
      <w:color w:val="2F5496" w:themeColor="accent1" w:themeShade="BF"/>
    </w:rPr>
  </w:style>
  <w:style w:type="paragraph" w:styleId="Heading6">
    <w:name w:val="heading 6"/>
    <w:basedOn w:val="Normal"/>
    <w:next w:val="Normal"/>
    <w:link w:val="Heading6Char"/>
    <w:uiPriority w:val="9"/>
    <w:semiHidden/>
    <w:unhideWhenUsed/>
    <w:qFormat/>
    <w:pPr>
      <w:keepNext/>
      <w:keepLines/>
      <w:spacing w:before="4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pPr>
      <w:keepNext/>
      <w:keepLines/>
      <w:spacing w:before="4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pPr>
      <w:keepNext/>
      <w:keepLines/>
      <w:outlineLvl w:val="7"/>
    </w:pPr>
    <w:rPr>
      <w:rFonts w:eastAsiaTheme="majorEastAsia" w:cstheme="majorBidi"/>
      <w:i/>
      <w:iCs/>
      <w:color w:val="262626" w:themeColor="text1" w:themeTint="D9"/>
    </w:rPr>
  </w:style>
  <w:style w:type="paragraph" w:styleId="Heading9">
    <w:name w:val="heading 9"/>
    <w:basedOn w:val="Normal"/>
    <w:next w:val="Normal"/>
    <w:link w:val="Heading9Char"/>
    <w:uiPriority w:val="9"/>
    <w:semiHidden/>
    <w:unhideWhenUsed/>
    <w:qFormat/>
    <w:pPr>
      <w:keepNext/>
      <w:keepLines/>
      <w:outlineLvl w:val="8"/>
    </w:pPr>
    <w:rPr>
      <w:rFonts w:eastAsiaTheme="majorEastAsia" w:cstheme="majorBidi"/>
      <w:color w:val="262626" w:themeColor="text1" w:themeTint="D9"/>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uiPriority w:val="99"/>
    <w:semiHidden/>
    <w:unhideWhenUsed/>
    <w:pPr>
      <w:tabs>
        <w:tab w:val="center" w:pos="4153"/>
        <w:tab w:val="right" w:pos="8306"/>
      </w:tabs>
      <w:snapToGrid w:val="0"/>
    </w:pPr>
    <w:rPr>
      <w:sz w:val="18"/>
      <w:szCs w:val="18"/>
    </w:rPr>
  </w:style>
  <w:style w:type="character" w:styleId="FootnoteReference">
    <w:name w:val="footnote reference"/>
    <w:basedOn w:val="DefaultParagraphFont"/>
    <w:uiPriority w:val="99"/>
    <w:semiHidden/>
    <w:unhideWhenUsed/>
    <w:qFormat/>
    <w:rPr>
      <w:vertAlign w:val="superscript"/>
    </w:rPr>
  </w:style>
  <w:style w:type="paragraph" w:styleId="FootnoteText">
    <w:name w:val="footnote text"/>
    <w:basedOn w:val="Normal"/>
    <w:link w:val="FootnoteTextChar"/>
    <w:uiPriority w:val="99"/>
    <w:semiHidden/>
    <w:unhideWhenUsed/>
    <w:qFormat/>
    <w:rPr>
      <w:sz w:val="20"/>
      <w:szCs w:val="20"/>
    </w:rPr>
  </w:style>
  <w:style w:type="paragraph" w:styleId="Header">
    <w:name w:val="header"/>
    <w:basedOn w:val="Normal"/>
    <w:uiPriority w:val="99"/>
    <w:semiHidden/>
    <w:unhideWhenUsed/>
    <w:pPr>
      <w:tabs>
        <w:tab w:val="center" w:pos="4153"/>
        <w:tab w:val="right" w:pos="8306"/>
      </w:tabs>
      <w:snapToGrid w:val="0"/>
    </w:pPr>
    <w:rPr>
      <w:sz w:val="18"/>
      <w:szCs w:val="18"/>
    </w:rPr>
  </w:style>
  <w:style w:type="paragraph" w:styleId="Subtitle">
    <w:name w:val="Subtitle"/>
    <w:basedOn w:val="Normal"/>
    <w:next w:val="Normal"/>
    <w:link w:val="SubtitleChar"/>
    <w:uiPriority w:val="11"/>
    <w:qFormat/>
    <w:pPr>
      <w:spacing w:after="160"/>
    </w:pPr>
    <w:rPr>
      <w:rFonts w:eastAsiaTheme="majorEastAsia" w:cstheme="majorBidi"/>
      <w:color w:val="595959" w:themeColor="text1" w:themeTint="A6"/>
      <w:spacing w:val="15"/>
      <w:sz w:val="28"/>
      <w:szCs w:val="28"/>
    </w:rPr>
  </w:style>
  <w:style w:type="paragraph" w:styleId="Title">
    <w:name w:val="Title"/>
    <w:basedOn w:val="Normal"/>
    <w:next w:val="Normal"/>
    <w:link w:val="TitleChar"/>
    <w:uiPriority w:val="10"/>
    <w:qFormat/>
    <w:pPr>
      <w:spacing w:after="80"/>
      <w:contextualSpacing/>
    </w:pPr>
    <w:rPr>
      <w:rFonts w:asciiTheme="majorHAnsi" w:eastAsiaTheme="majorEastAsia" w:hAnsiTheme="majorHAnsi" w:cstheme="majorBidi"/>
      <w:spacing w:val="-10"/>
      <w:kern w:val="28"/>
      <w:sz w:val="56"/>
      <w:szCs w:val="56"/>
    </w:rPr>
  </w:style>
  <w:style w:type="character" w:customStyle="1" w:styleId="Heading1Char">
    <w:name w:val="Heading 1 Char"/>
    <w:basedOn w:val="DefaultParagraphFont"/>
    <w:link w:val="Heading1"/>
    <w:uiPriority w:val="9"/>
    <w:qFormat/>
    <w:rPr>
      <w:rFonts w:asciiTheme="majorHAnsi" w:eastAsiaTheme="majorEastAsia" w:hAnsiTheme="majorHAnsi" w:cstheme="majorBidi"/>
      <w:color w:val="2F5496" w:themeColor="accent1" w:themeShade="BF"/>
      <w:sz w:val="40"/>
      <w:szCs w:val="40"/>
    </w:rPr>
  </w:style>
  <w:style w:type="character" w:customStyle="1" w:styleId="Heading2Char">
    <w:name w:val="Heading 2 Char"/>
    <w:basedOn w:val="DefaultParagraphFont"/>
    <w:link w:val="Heading2"/>
    <w:uiPriority w:val="9"/>
    <w:semiHidden/>
    <w:rPr>
      <w:rFonts w:asciiTheme="majorHAnsi" w:eastAsiaTheme="majorEastAsia" w:hAnsiTheme="majorHAnsi" w:cstheme="majorBidi"/>
      <w:color w:val="2F5496" w:themeColor="accent1" w:themeShade="BF"/>
      <w:sz w:val="32"/>
      <w:szCs w:val="32"/>
    </w:rPr>
  </w:style>
  <w:style w:type="character" w:customStyle="1" w:styleId="Heading3Char">
    <w:name w:val="Heading 3 Char"/>
    <w:basedOn w:val="DefaultParagraphFont"/>
    <w:link w:val="Heading3"/>
    <w:uiPriority w:val="9"/>
    <w:semiHidden/>
    <w:rPr>
      <w:rFonts w:eastAsiaTheme="majorEastAsia" w:cstheme="majorBidi"/>
      <w:color w:val="2F5496" w:themeColor="accent1" w:themeShade="BF"/>
      <w:sz w:val="28"/>
      <w:szCs w:val="28"/>
    </w:rPr>
  </w:style>
  <w:style w:type="character" w:customStyle="1" w:styleId="Heading4Char">
    <w:name w:val="Heading 4 Char"/>
    <w:basedOn w:val="DefaultParagraphFont"/>
    <w:link w:val="Heading4"/>
    <w:uiPriority w:val="9"/>
    <w:semiHidden/>
    <w:qFormat/>
    <w:rPr>
      <w:rFonts w:eastAsiaTheme="majorEastAsia" w:cstheme="majorBidi"/>
      <w:i/>
      <w:iCs/>
      <w:color w:val="2F5496" w:themeColor="accent1" w:themeShade="BF"/>
    </w:rPr>
  </w:style>
  <w:style w:type="character" w:customStyle="1" w:styleId="Heading5Char">
    <w:name w:val="Heading 5 Char"/>
    <w:basedOn w:val="DefaultParagraphFont"/>
    <w:link w:val="Heading5"/>
    <w:uiPriority w:val="9"/>
    <w:semiHidden/>
    <w:qFormat/>
    <w:rPr>
      <w:rFonts w:eastAsiaTheme="majorEastAsia" w:cstheme="majorBidi"/>
      <w:color w:val="2F5496" w:themeColor="accent1" w:themeShade="BF"/>
    </w:rPr>
  </w:style>
  <w:style w:type="character" w:customStyle="1" w:styleId="Heading6Char">
    <w:name w:val="Heading 6 Char"/>
    <w:basedOn w:val="DefaultParagraphFont"/>
    <w:link w:val="Heading6"/>
    <w:uiPriority w:val="9"/>
    <w:semiHidden/>
    <w:qFormat/>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qFormat/>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Pr>
      <w:rFonts w:eastAsiaTheme="majorEastAsia" w:cstheme="majorBidi"/>
      <w:i/>
      <w:iCs/>
      <w:color w:val="262626" w:themeColor="text1" w:themeTint="D9"/>
    </w:rPr>
  </w:style>
  <w:style w:type="character" w:customStyle="1" w:styleId="Heading9Char">
    <w:name w:val="Heading 9 Char"/>
    <w:basedOn w:val="DefaultParagraphFont"/>
    <w:link w:val="Heading9"/>
    <w:uiPriority w:val="9"/>
    <w:semiHidden/>
    <w:qFormat/>
    <w:rPr>
      <w:rFonts w:eastAsiaTheme="majorEastAsia" w:cstheme="majorBidi"/>
      <w:color w:val="262626" w:themeColor="text1" w:themeTint="D9"/>
    </w:rPr>
  </w:style>
  <w:style w:type="character" w:customStyle="1" w:styleId="TitleChar">
    <w:name w:val="Title Char"/>
    <w:basedOn w:val="DefaultParagraphFont"/>
    <w:link w:val="Title"/>
    <w:uiPriority w:val="10"/>
    <w:rPr>
      <w:rFonts w:asciiTheme="majorHAnsi" w:eastAsiaTheme="majorEastAsia" w:hAnsiTheme="majorHAnsi" w:cstheme="majorBidi"/>
      <w:spacing w:val="-10"/>
      <w:kern w:val="28"/>
      <w:sz w:val="56"/>
      <w:szCs w:val="56"/>
    </w:rPr>
  </w:style>
  <w:style w:type="character" w:customStyle="1" w:styleId="SubtitleChar">
    <w:name w:val="Subtitle Char"/>
    <w:basedOn w:val="DefaultParagraphFont"/>
    <w:link w:val="Subtitle"/>
    <w:uiPriority w:val="11"/>
    <w:qFormat/>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pPr>
      <w:spacing w:before="160" w:after="160"/>
      <w:jc w:val="center"/>
    </w:pPr>
    <w:rPr>
      <w:i/>
      <w:iCs/>
      <w:color w:val="404040" w:themeColor="text1" w:themeTint="BF"/>
    </w:rPr>
  </w:style>
  <w:style w:type="character" w:customStyle="1" w:styleId="QuoteChar">
    <w:name w:val="Quote Char"/>
    <w:basedOn w:val="DefaultParagraphFont"/>
    <w:link w:val="Quote"/>
    <w:uiPriority w:val="29"/>
    <w:qFormat/>
    <w:rPr>
      <w:i/>
      <w:iCs/>
      <w:color w:val="404040" w:themeColor="text1" w:themeTint="BF"/>
    </w:rPr>
  </w:style>
  <w:style w:type="paragraph" w:styleId="ListParagraph">
    <w:name w:val="List Paragraph"/>
    <w:basedOn w:val="Normal"/>
    <w:uiPriority w:val="34"/>
    <w:qFormat/>
    <w:pPr>
      <w:ind w:left="720"/>
      <w:contextualSpacing/>
    </w:pPr>
  </w:style>
  <w:style w:type="character" w:customStyle="1" w:styleId="IntenseEmphasis1">
    <w:name w:val="Intense Emphasis1"/>
    <w:basedOn w:val="DefaultParagraphFont"/>
    <w:uiPriority w:val="21"/>
    <w:qFormat/>
    <w:rPr>
      <w:i/>
      <w:iCs/>
      <w:color w:val="2F5496" w:themeColor="accent1" w:themeShade="BF"/>
    </w:rPr>
  </w:style>
  <w:style w:type="paragraph" w:styleId="IntenseQuote">
    <w:name w:val="Intense Quote"/>
    <w:basedOn w:val="Normal"/>
    <w:next w:val="Normal"/>
    <w:link w:val="IntenseQuoteChar"/>
    <w:uiPriority w:val="30"/>
    <w:qFormat/>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IntenseQuoteChar">
    <w:name w:val="Intense Quote Char"/>
    <w:basedOn w:val="DefaultParagraphFont"/>
    <w:link w:val="IntenseQuote"/>
    <w:uiPriority w:val="30"/>
    <w:qFormat/>
    <w:rPr>
      <w:i/>
      <w:iCs/>
      <w:color w:val="2F5496" w:themeColor="accent1" w:themeShade="BF"/>
    </w:rPr>
  </w:style>
  <w:style w:type="character" w:customStyle="1" w:styleId="IntenseReference1">
    <w:name w:val="Intense Reference1"/>
    <w:basedOn w:val="DefaultParagraphFont"/>
    <w:uiPriority w:val="32"/>
    <w:qFormat/>
    <w:rPr>
      <w:b/>
      <w:bCs/>
      <w:smallCaps/>
      <w:color w:val="2F5496" w:themeColor="accent1" w:themeShade="BF"/>
      <w:spacing w:val="5"/>
    </w:rPr>
  </w:style>
  <w:style w:type="character" w:customStyle="1" w:styleId="FootnoteTextChar">
    <w:name w:val="Footnote Text Char"/>
    <w:basedOn w:val="DefaultParagraphFont"/>
    <w:link w:val="FootnoteText"/>
    <w:uiPriority w:val="99"/>
    <w:semiHidden/>
    <w:rPr>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0" Type="http://schemas.openxmlformats.org/officeDocument/2006/relationships/header" Target="header1.xml"/><Relationship Id="rId4" Type="http://schemas.openxmlformats.org/officeDocument/2006/relationships/styles" Target="styles.xml"/><Relationship Id="rId9"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FBB1BA98-4FE9-4036-BD49-9A1A3124076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51</TotalTime>
  <Pages>3</Pages>
  <Words>694</Words>
  <Characters>3957</Characters>
  <Application>Microsoft Office Word</Application>
  <DocSecurity>0</DocSecurity>
  <Lines>32</Lines>
  <Paragraphs>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4642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Microsoft Office User</dc:creator>
  <cp:lastModifiedBy>user</cp:lastModifiedBy>
  <cp:revision>12</cp:revision>
  <dcterms:created xsi:type="dcterms:W3CDTF">2025-07-10T06:10:00Z</dcterms:created>
  <dcterms:modified xsi:type="dcterms:W3CDTF">2025-11-06T14:44:00Z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1033-12.2.0.21931</vt:lpwstr>
  </property>
  <property fmtid="{D5CDD505-2E9C-101B-9397-08002B2CF9AE}" pid="3" name="ICV">
    <vt:lpwstr>643347ED23FC4E5EBB326EA047451EC7_12</vt:lpwstr>
  </property>
</Properties>
</file>