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1A8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1781175" cy="771525"/>
            <wp:effectExtent l="0" t="0" r="9525" b="9525"/>
            <wp:docPr id="707740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404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33D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JANUARY-APRIL 2026 TRIMESTER</w:t>
      </w:r>
    </w:p>
    <w:p w14:paraId="475235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7C9AA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SCHOOL OF COMMUNICATION AND MULTIMEDIA JOURNALISM</w:t>
      </w:r>
    </w:p>
    <w:p w14:paraId="4EA4C9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2DA83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EXAMINATION FOR DEGREE PROGRAMME</w:t>
      </w:r>
    </w:p>
    <w:p w14:paraId="33EA7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467D2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DAY PROGRAMME</w:t>
      </w:r>
    </w:p>
    <w:p w14:paraId="5DF746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294DB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RBCJ 7114: INTRODUCTION TO MASS COMMUNICATION</w:t>
      </w:r>
    </w:p>
    <w:p w14:paraId="16DF17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2EF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caps/>
          <w:color w:val="000000"/>
          <w:spacing w:val="-15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>DATE: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5"/>
          <w:lang w:val="en-US"/>
        </w:rPr>
        <w:t>9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5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5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>APRIL 2026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5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 xml:space="preserve">TIME: 2 HOURS </w:t>
      </w:r>
    </w:p>
    <w:p w14:paraId="10F291B7">
      <w:pPr>
        <w:spacing w:after="0" w:line="240" w:lineRule="auto"/>
        <w:rPr>
          <w:rFonts w:ascii="Times New Roman" w:hAnsi="Times New Roman" w:cs="Times New Roman"/>
          <w:b/>
        </w:rPr>
      </w:pPr>
    </w:p>
    <w:p w14:paraId="33C96275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FD2F6CC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B52D735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4170A0E">
      <w:p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9BA63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3BA0591B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Answer Question One and ANY other TWO questions.</w:t>
      </w:r>
    </w:p>
    <w:p w14:paraId="1187454A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0D79F19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A36E3B0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6C98DA3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D4B709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22C4567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76F3864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0D3221B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0ED02E1E">
      <w:pPr>
        <w:numPr>
          <w:ilvl w:val="0"/>
          <w:numId w:val="1"/>
        </w:numPr>
        <w:spacing w:after="160" w:line="278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1B6C5EE7">
      <w:pPr>
        <w:jc w:val="both"/>
        <w:rPr>
          <w:rFonts w:ascii="Times New Roman" w:hAnsi="Times New Roman" w:cs="Times New Roman"/>
        </w:rPr>
      </w:pPr>
    </w:p>
    <w:p w14:paraId="2B996DD0">
      <w:pPr>
        <w:jc w:val="both"/>
        <w:rPr>
          <w:rFonts w:ascii="Times New Roman" w:hAnsi="Times New Roman" w:cs="Times New Roman"/>
        </w:rPr>
      </w:pPr>
    </w:p>
    <w:p w14:paraId="571DE335">
      <w:pPr>
        <w:jc w:val="both"/>
        <w:rPr>
          <w:rFonts w:ascii="Times New Roman" w:hAnsi="Times New Roman" w:cs="Times New Roman"/>
          <w:b/>
          <w:bCs/>
        </w:rPr>
      </w:pPr>
    </w:p>
    <w:p w14:paraId="02C22988">
      <w:pPr>
        <w:spacing w:line="240" w:lineRule="auto"/>
        <w:rPr>
          <w:rFonts w:ascii="Times New Roman" w:hAnsi="Times New Roman" w:eastAsia="Times New Roman" w:cs="Times New Roman"/>
          <w:kern w:val="0"/>
          <w:u w:val="none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6"/>
          <w:szCs w:val="26"/>
          <w:u w:val="none"/>
          <w:lang w:eastAsia="en-GB"/>
          <w14:ligatures w14:val="none"/>
        </w:rPr>
        <w:t>QUESTION ONE</w:t>
      </w:r>
    </w:p>
    <w:p w14:paraId="6DC00651">
      <w:pPr>
        <w:spacing w:before="160" w:after="100" w:line="240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(a)  Case Study</w:t>
      </w:r>
      <w:bookmarkStart w:id="0" w:name="_GoBack"/>
      <w:bookmarkEnd w:id="0"/>
    </w:p>
    <w:p w14:paraId="7ABF4F4E">
      <w:pPr>
        <w:spacing w:after="120" w:line="240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kern w:val="0"/>
          <w:lang w:eastAsia="en-GB"/>
          <w14:ligatures w14:val="none"/>
        </w:rPr>
        <w:t>Read the following case study and answer questions (i), (ii), and (iii).</w:t>
      </w:r>
    </w:p>
    <w:p w14:paraId="14A8D3D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Case Study:</w:t>
      </w:r>
    </w:p>
    <w:p w14:paraId="4C4F3B8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Amina is a journalist working for a community radio station in rural Kisumu, Kenya. She grew up in a village where newspapers rarely arrived, and most residents relied on the radio for news and information. Today, she is navigating a rapidly changing media landscape, her station now streams online, and she regularly encounters AI-generated content and viral misinformation on social media platforms that her listeners share and believe.</w:t>
      </w:r>
    </w:p>
    <w:p w14:paraId="16ABEB70">
      <w:pPr>
        <w:pStyle w:val="30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Compare and contrast the Print Era and the Radio (Electronic Revolution) as media forms, focusing on their accessibility to rural communities in Kenya.</w:t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 xml:space="preserve"> (4 Marks)</w:t>
      </w:r>
    </w:p>
    <w:p w14:paraId="603531B1">
      <w:pPr>
        <w:pStyle w:val="30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</w:p>
    <w:p w14:paraId="5C73D40B">
      <w:pPr>
        <w:pStyle w:val="30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Using Amina's experience as a journalist, explain two ethical challenges that misinformation poses to modern journalism.</w:t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 xml:space="preserve"> (3 Marks)</w:t>
      </w:r>
    </w:p>
    <w:p w14:paraId="52ADB4F0">
      <w:pPr>
        <w:pStyle w:val="30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</w:p>
    <w:p w14:paraId="339E158E">
      <w:pPr>
        <w:pStyle w:val="30"/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</w:p>
    <w:p w14:paraId="629A9837">
      <w:pPr>
        <w:pStyle w:val="30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 xml:space="preserve">Explain two ethical challenges that Artificial Intelligence presents to journalists like Amina in today's media environment. </w:t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(3 Marks)</w:t>
      </w:r>
    </w:p>
    <w:p w14:paraId="236EA0FE">
      <w:pPr>
        <w:jc w:val="both"/>
        <w:rPr>
          <w:rFonts w:ascii="Times New Roman" w:hAnsi="Times New Roman" w:cs="Times New Roman"/>
          <w:b/>
          <w:bCs/>
        </w:rPr>
      </w:pPr>
    </w:p>
    <w:p w14:paraId="7CBB33CB">
      <w:pPr>
        <w:spacing w:after="120" w:line="240" w:lineRule="auto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(b)</w:t>
      </w:r>
    </w:p>
    <w:p w14:paraId="34BEE16B">
      <w:pPr>
        <w:numPr>
          <w:ilvl w:val="0"/>
          <w:numId w:val="3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In the context of the “Future of Media,” explain the ethical challenges posed by Artificial Intelligence and Misinformation in modern journalism.</w:t>
      </w: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ab/>
      </w:r>
      <w:r>
        <w:rPr>
          <w:rFonts w:hint="default" w:ascii="Times New Roman" w:hAnsi="Times New Roman" w:eastAsia="Times New Roman" w:cs="Times New Roman"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(10 Marks)</w:t>
      </w:r>
    </w:p>
    <w:p w14:paraId="19DA844A">
      <w:pPr>
        <w:spacing w:before="200" w:after="120" w:line="240" w:lineRule="auto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(c)</w:t>
      </w:r>
    </w:p>
    <w:p w14:paraId="6F11CA1F">
      <w:pPr>
        <w:numPr>
          <w:ilvl w:val="0"/>
          <w:numId w:val="3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en-GB"/>
          <w14:ligatures w14:val="none"/>
        </w:rPr>
        <w:t>Evaluate how the Watchdog role of the media functions as the Fourth Estate in a democratic system like Kenya.</w:t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 w:eastAsia="en-GB"/>
          <w14:ligatures w14:val="none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 w:eastAsia="en-GB"/>
          <w14:ligatures w14:val="none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0"/>
          <w:lang w:val="en-US" w:eastAsia="en-GB"/>
          <w14:ligatures w14:val="none"/>
        </w:rPr>
        <w:tab/>
      </w: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(10 Marks)</w:t>
      </w:r>
    </w:p>
    <w:p w14:paraId="693B283C">
      <w:pPr>
        <w:jc w:val="both"/>
        <w:rPr>
          <w:rFonts w:ascii="Times New Roman" w:hAnsi="Times New Roman" w:cs="Times New Roman"/>
        </w:rPr>
      </w:pPr>
    </w:p>
    <w:p w14:paraId="1D836EA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 (15 MARKS)</w:t>
      </w:r>
    </w:p>
    <w:p w14:paraId="3035B4FD">
      <w:pPr>
        <w:pStyle w:val="30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Illustrate the Communication Process by identifying its core elements. 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(5 Marks)</w:t>
      </w:r>
    </w:p>
    <w:p w14:paraId="663ECCBD">
      <w:pPr>
        <w:pStyle w:val="30"/>
        <w:jc w:val="both"/>
        <w:rPr>
          <w:rFonts w:ascii="Times New Roman" w:hAnsi="Times New Roman" w:cs="Times New Roman"/>
        </w:rPr>
      </w:pPr>
    </w:p>
    <w:p w14:paraId="176D1A57">
      <w:pPr>
        <w:pStyle w:val="30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Analyse the unique characteristics of a mass media audience, specifically focusing on the concepts of heterogeneity and anonymity.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1407F5CE">
      <w:pPr>
        <w:jc w:val="both"/>
        <w:rPr>
          <w:rFonts w:ascii="Times New Roman" w:hAnsi="Times New Roman" w:cs="Times New Roman"/>
          <w:b/>
          <w:bCs/>
        </w:rPr>
      </w:pPr>
    </w:p>
    <w:p w14:paraId="5AD54666">
      <w:pPr>
        <w:jc w:val="both"/>
        <w:rPr>
          <w:rFonts w:ascii="Times New Roman" w:hAnsi="Times New Roman" w:cs="Times New Roman"/>
          <w:b/>
          <w:bCs/>
        </w:rPr>
      </w:pPr>
    </w:p>
    <w:p w14:paraId="25724661">
      <w:pPr>
        <w:jc w:val="both"/>
        <w:rPr>
          <w:rFonts w:ascii="Times New Roman" w:hAnsi="Times New Roman" w:cs="Times New Roman"/>
          <w:b/>
          <w:bCs/>
        </w:rPr>
      </w:pPr>
    </w:p>
    <w:p w14:paraId="7D8FBDD2">
      <w:pPr>
        <w:jc w:val="both"/>
        <w:rPr>
          <w:rFonts w:ascii="Times New Roman" w:hAnsi="Times New Roman" w:cs="Times New Roman"/>
          <w:b/>
          <w:bCs/>
        </w:rPr>
      </w:pPr>
    </w:p>
    <w:p w14:paraId="4F98399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 (15 Marks)</w:t>
      </w:r>
    </w:p>
    <w:p w14:paraId="1DE578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scholars believed the media had a direct effect on audiences.</w:t>
      </w:r>
    </w:p>
    <w:p w14:paraId="79A2E56E">
      <w:pPr>
        <w:pStyle w:val="30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Examine the Hypodermic Needle (Magic Bullet) Theory and why modern scholars consider it limited.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(6 Marks)</w:t>
      </w:r>
    </w:p>
    <w:p w14:paraId="63420AB2">
      <w:pPr>
        <w:pStyle w:val="30"/>
        <w:jc w:val="both"/>
        <w:rPr>
          <w:rFonts w:ascii="Times New Roman" w:hAnsi="Times New Roman" w:cs="Times New Roman"/>
        </w:rPr>
      </w:pPr>
    </w:p>
    <w:p w14:paraId="60F96B65">
      <w:pPr>
        <w:pStyle w:val="30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Critique the Two-Step Flow Model's role in the communication chain.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(9 Marks)</w:t>
      </w:r>
    </w:p>
    <w:p w14:paraId="6D2B7A58">
      <w:pPr>
        <w:jc w:val="both"/>
        <w:rPr>
          <w:rFonts w:ascii="Times New Roman" w:hAnsi="Times New Roman" w:cs="Times New Roman"/>
          <w:b/>
          <w:bCs/>
        </w:rPr>
      </w:pPr>
    </w:p>
    <w:p w14:paraId="5B99F98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 (15 Marks)</w:t>
      </w:r>
    </w:p>
    <w:p w14:paraId="77EE56B3">
      <w:pPr>
        <w:pStyle w:val="30"/>
        <w:numPr>
          <w:ilvl w:val="0"/>
          <w:numId w:val="6"/>
        </w:numPr>
        <w:ind w:left="1200" w:leftChars="200" w:hanging="720" w:hangingChars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context of Agenda Setting Theory, assess how the media prioritise specific news items to influence public discussion.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(7 Marks)</w:t>
      </w:r>
    </w:p>
    <w:p w14:paraId="4BCC2CE6">
      <w:pPr>
        <w:pStyle w:val="30"/>
        <w:ind w:left="1200" w:leftChars="200" w:hanging="720" w:hangingChars="300"/>
        <w:jc w:val="both"/>
        <w:rPr>
          <w:rFonts w:ascii="Times New Roman" w:hAnsi="Times New Roman" w:cs="Times New Roman"/>
        </w:rPr>
      </w:pPr>
    </w:p>
    <w:p w14:paraId="4C06165D">
      <w:pPr>
        <w:pStyle w:val="30"/>
        <w:numPr>
          <w:ilvl w:val="0"/>
          <w:numId w:val="6"/>
        </w:numPr>
        <w:ind w:left="1200" w:leftChars="200" w:hanging="720" w:hangingChars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Evaluate George Gerbner’s Cultivation Theory, specifically the concept of Mean World Syndrome, and how it relates to long-term television exposure. </w:t>
      </w:r>
      <w:r>
        <w:rPr>
          <w:rFonts w:ascii="Times New Roman" w:hAnsi="Times New Roman" w:cs="Times New Roman"/>
          <w:b/>
          <w:bCs/>
        </w:rPr>
        <w:t>(8 Marks)</w:t>
      </w:r>
    </w:p>
    <w:p w14:paraId="100E266F">
      <w:pPr>
        <w:jc w:val="both"/>
        <w:rPr>
          <w:rFonts w:ascii="Times New Roman" w:hAnsi="Times New Roman" w:cs="Times New Roman"/>
          <w:b/>
          <w:bCs/>
        </w:rPr>
      </w:pPr>
    </w:p>
    <w:p w14:paraId="26DEC44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 (15 Marks)</w:t>
      </w:r>
    </w:p>
    <w:p w14:paraId="5C987500">
      <w:pPr>
        <w:numPr>
          <w:ilvl w:val="0"/>
          <w:numId w:val="7"/>
        </w:numPr>
        <w:ind w:left="960" w:leftChars="200" w:hanging="480" w:hanging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three points, examine the role of the Media Council of Kenya (MCK) and the Communications Authority of Kenya (CAK) in maintaining professional standards. </w:t>
      </w:r>
    </w:p>
    <w:p w14:paraId="744BF368">
      <w:pPr>
        <w:numPr>
          <w:numId w:val="0"/>
        </w:numPr>
        <w:ind w:left="7200" w:leftChars="0" w:firstLine="720" w:firstLineChars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(7 Marks)</w:t>
      </w:r>
    </w:p>
    <w:p w14:paraId="790D34E9">
      <w:pPr>
        <w:pStyle w:val="30"/>
        <w:numPr>
          <w:ilvl w:val="0"/>
          <w:numId w:val="7"/>
        </w:numPr>
        <w:ind w:left="960" w:leftChars="200" w:hanging="480" w:hanging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two points, assess the tension between Media Imperialism and Glocalisation in global networks' influence on local Kenyan culture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(8 Marks)</w:t>
      </w:r>
    </w:p>
    <w:p w14:paraId="5FCF62BE">
      <w:pPr>
        <w:jc w:val="both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632593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35DE50A">
            <w:pPr>
              <w:pStyle w:val="13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63063FE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73F10"/>
    <w:multiLevelType w:val="multilevel"/>
    <w:tmpl w:val="1EE73F10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72D4"/>
    <w:multiLevelType w:val="multilevel"/>
    <w:tmpl w:val="20E472D4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1422C"/>
    <w:multiLevelType w:val="multilevel"/>
    <w:tmpl w:val="4211422C"/>
    <w:lvl w:ilvl="0" w:tentative="0">
      <w:start w:val="1"/>
      <w:numFmt w:val="lowerRoman"/>
      <w:lvlText w:val="%1."/>
      <w:lvlJc w:val="left"/>
      <w:pPr>
        <w:ind w:left="7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97F5185"/>
    <w:multiLevelType w:val="multilevel"/>
    <w:tmpl w:val="497F5185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55F849C2"/>
    <w:multiLevelType w:val="multilevel"/>
    <w:tmpl w:val="55F849C2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8B80A02"/>
    <w:multiLevelType w:val="multilevel"/>
    <w:tmpl w:val="78B80A0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1C"/>
    <w:rsid w:val="00212CE0"/>
    <w:rsid w:val="00330DA4"/>
    <w:rsid w:val="0034071C"/>
    <w:rsid w:val="003D6704"/>
    <w:rsid w:val="003D7994"/>
    <w:rsid w:val="0044388C"/>
    <w:rsid w:val="004E5FE8"/>
    <w:rsid w:val="005D0FC4"/>
    <w:rsid w:val="006C33D6"/>
    <w:rsid w:val="00732D82"/>
    <w:rsid w:val="008C0E03"/>
    <w:rsid w:val="008F7A1D"/>
    <w:rsid w:val="0092514C"/>
    <w:rsid w:val="00BB10E6"/>
    <w:rsid w:val="00C91349"/>
    <w:rsid w:val="00DB04F9"/>
    <w:rsid w:val="00F16F9F"/>
    <w:rsid w:val="00F26507"/>
    <w:rsid w:val="00F56A77"/>
    <w:rsid w:val="07A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160" w:after="80" w:line="480" w:lineRule="auto"/>
      <w:outlineLvl w:val="1"/>
    </w:pPr>
    <w:rPr>
      <w:rFonts w:ascii="Times New Roman" w:hAnsi="Times New Roman" w:eastAsiaTheme="majorEastAsia" w:cstheme="majorBidi"/>
      <w:b/>
      <w:color w:val="000000" w:themeColor="text1"/>
      <w:szCs w:val="32"/>
      <w:lang w:val="zh-CN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2 Char"/>
    <w:basedOn w:val="11"/>
    <w:link w:val="3"/>
    <w:qFormat/>
    <w:uiPriority w:val="9"/>
    <w:rPr>
      <w:rFonts w:ascii="Times New Roman" w:hAnsi="Times New Roman" w:eastAsiaTheme="majorEastAsia" w:cstheme="majorBidi"/>
      <w:b/>
      <w:color w:val="000000" w:themeColor="text1"/>
      <w:szCs w:val="32"/>
      <w:lang w:val="zh-CN"/>
      <w14:textFill>
        <w14:solidFill>
          <w14:schemeClr w14:val="tx1"/>
        </w14:solidFill>
      </w14:textFill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Header Char"/>
    <w:basedOn w:val="11"/>
    <w:link w:val="14"/>
    <w:uiPriority w:val="99"/>
  </w:style>
  <w:style w:type="character" w:customStyle="1" w:styleId="36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551</Words>
  <Characters>3141</Characters>
  <Lines>26</Lines>
  <Paragraphs>7</Paragraphs>
  <TotalTime>2</TotalTime>
  <ScaleCrop>false</ScaleCrop>
  <LinksUpToDate>false</LinksUpToDate>
  <CharactersWithSpaces>3685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2026-03-17T19:54:00Z</dcterms:created>
  <dc:creator>Marion Amukuzi</dc:creator>
  <cp:lastModifiedBy>hochieng</cp:lastModifiedBy>
  <dcterms:modified xsi:type="dcterms:W3CDTF">2026-04-01T15:25:35Z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78d8f050-68a8-492c-991a-454642fc908d</vt:lpwstr>
  </property>
  <property fmtid="{D5CDD505-2E9C-101B-9397-08002B2CF9AE}" pid="3" name="KSOProductBuildVer">
    <vt:lpwstr>1033-12.2.0.23196</vt:lpwstr>
  </property>
  <property fmtid="{D5CDD505-2E9C-101B-9397-08002B2CF9AE}" pid="4" name="ICV">
    <vt:lpwstr>A6348838333B4B6089C69B3F4ADE9EC1_12</vt:lpwstr>
  </property>
</Properties>
</file>