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1E16D4">
      <w:pPr>
        <w:spacing w:after="120" w:line="240" w:lineRule="auto"/>
        <w:jc w:val="center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  <w:drawing>
          <wp:inline distT="0" distB="0" distL="0" distR="0">
            <wp:extent cx="1310640" cy="693420"/>
            <wp:effectExtent l="0" t="0" r="3810" b="0"/>
            <wp:docPr id="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EA326">
      <w:pPr>
        <w:spacing w:after="120" w:line="240" w:lineRule="auto"/>
        <w:jc w:val="center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b/>
          <w:bCs/>
          <w:i/>
          <w:kern w:val="0"/>
          <w:sz w:val="24"/>
          <w:szCs w:val="24"/>
          <w14:ligatures w14:val="none"/>
        </w:rPr>
        <w:t>NURTURING INNOVATORS</w:t>
      </w:r>
    </w:p>
    <w:p w14:paraId="11A5C45F">
      <w:pPr>
        <w:spacing w:after="120" w:line="240" w:lineRule="auto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</w:pPr>
    </w:p>
    <w:p w14:paraId="5DCA4330">
      <w:pPr>
        <w:pStyle w:val="7"/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33806B32">
      <w:pPr>
        <w:pStyle w:val="7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– AUGUST  2024 SEMESTER </w:t>
      </w:r>
    </w:p>
    <w:p w14:paraId="06E45A9D">
      <w:pPr>
        <w:pStyle w:val="7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EXAMINATIONS FOR DIPLOMA IN BUSINESS MANAGEMENT</w:t>
      </w:r>
    </w:p>
    <w:p w14:paraId="7CD33892">
      <w:pPr>
        <w:pStyle w:val="7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 PROGRAMME</w:t>
      </w:r>
    </w:p>
    <w:p w14:paraId="4E2E2E9A">
      <w:pPr>
        <w:pStyle w:val="7"/>
        <w:spacing w:after="0" w:line="360" w:lineRule="auto"/>
        <w:rPr>
          <w:rFonts w:hint="default" w:ascii="Times New Roman" w:hAnsi="Times New Roman"/>
          <w:color w:val="auto"/>
          <w:sz w:val="24"/>
          <w:szCs w:val="24"/>
          <w:lang w:val="en-US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>AC 102</w:t>
      </w:r>
      <w:r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>PRINCIPLES OF FINANCIAL ACCOUNTING 11</w:t>
      </w:r>
    </w:p>
    <w:p w14:paraId="4BE70A77">
      <w:pPr>
        <w:pStyle w:val="7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5CBEAF2C">
      <w:pPr>
        <w:pStyle w:val="7"/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DATE: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5</w:t>
      </w:r>
      <w:r>
        <w:rPr>
          <w:rFonts w:hint="default" w:ascii="Times New Roman" w:hAnsi="Times New Roman"/>
          <w:color w:val="auto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 AUGUST  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2024                  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>TIME: 2 HOURS</w:t>
      </w:r>
    </w:p>
    <w:p w14:paraId="1A53140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8C58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F3C83A5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6F931AF8">
      <w:pPr>
        <w:pStyle w:val="8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797E879D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0625850E">
      <w:pPr>
        <w:pStyle w:val="8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686E16AB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2687AE1">
      <w:pPr>
        <w:pStyle w:val="8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5D3F04FE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55AF7CC2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851FB50">
      <w:pPr>
        <w:pStyle w:val="8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0C2307EE">
      <w:pPr>
        <w:pStyle w:val="8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36F3DD19">
      <w:pPr>
        <w:pStyle w:val="8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67C541FA">
      <w:pPr>
        <w:spacing w:after="12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p w14:paraId="6BA5F173">
      <w:pPr>
        <w:spacing w:after="12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p w14:paraId="00A37CF4">
      <w:pPr>
        <w:spacing w:after="12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>QUESTION ONE</w:t>
      </w:r>
    </w:p>
    <w:p w14:paraId="1AFD40AF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You have been provided with the following summarised accounts of Golden Times Ltd. For the year ended 31 March 2023:</w:t>
      </w:r>
    </w:p>
    <w:p w14:paraId="00A73B37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2A977074">
      <w:pPr>
        <w:tabs>
          <w:tab w:val="left" w:pos="0"/>
        </w:tabs>
        <w:spacing w:after="0" w:line="240" w:lineRule="auto"/>
        <w:jc w:val="both"/>
        <w:outlineLvl w:val="6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Statement of Financial Position as at 31 March 2023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8"/>
        <w:gridCol w:w="1800"/>
        <w:gridCol w:w="1620"/>
        <w:gridCol w:w="1368"/>
      </w:tblGrid>
      <w:tr w14:paraId="56671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8" w:type="dxa"/>
          </w:tcPr>
          <w:p w14:paraId="0EC1EE92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Non-Current assets:</w:t>
            </w:r>
          </w:p>
        </w:tc>
        <w:tc>
          <w:tcPr>
            <w:tcW w:w="1800" w:type="dxa"/>
          </w:tcPr>
          <w:p w14:paraId="40EA04E5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Sh.000</w:t>
            </w:r>
          </w:p>
        </w:tc>
        <w:tc>
          <w:tcPr>
            <w:tcW w:w="1620" w:type="dxa"/>
          </w:tcPr>
          <w:p w14:paraId="6CCAA55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Sh.000</w:t>
            </w:r>
          </w:p>
        </w:tc>
        <w:tc>
          <w:tcPr>
            <w:tcW w:w="1368" w:type="dxa"/>
          </w:tcPr>
          <w:p w14:paraId="35353CB7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Sh.000</w:t>
            </w:r>
          </w:p>
        </w:tc>
      </w:tr>
      <w:tr w14:paraId="09954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8" w:type="dxa"/>
          </w:tcPr>
          <w:p w14:paraId="4B08A788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Freehold property (Net book value)</w:t>
            </w:r>
          </w:p>
          <w:p w14:paraId="260FDB02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Plant and machinery (Net book value)</w:t>
            </w:r>
          </w:p>
          <w:p w14:paraId="4951A3F5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Motor vehicles (Net book value)</w:t>
            </w:r>
          </w:p>
          <w:p w14:paraId="5C0BCBB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Furniture and fittings (Net book value)</w:t>
            </w:r>
          </w:p>
          <w:p w14:paraId="4B93F46A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6146FC9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Current Assets:</w:t>
            </w:r>
          </w:p>
          <w:p w14:paraId="59112D5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Stocks</w:t>
            </w:r>
          </w:p>
          <w:p w14:paraId="03061D3C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Debtors</w:t>
            </w:r>
          </w:p>
          <w:p w14:paraId="1C9C2F1C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Investments</w:t>
            </w:r>
          </w:p>
          <w:p w14:paraId="2EC81460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4CC27121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Current liabilities:</w:t>
            </w:r>
          </w:p>
          <w:p w14:paraId="5A7AD90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Trade creditors</w:t>
            </w:r>
          </w:p>
          <w:p w14:paraId="35E5AE4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Bank overdraft</w:t>
            </w:r>
          </w:p>
          <w:p w14:paraId="475C8D00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Corporation tax</w:t>
            </w:r>
          </w:p>
          <w:p w14:paraId="449A0859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Dividends payable</w:t>
            </w:r>
          </w:p>
          <w:p w14:paraId="643F25E2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59D29F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Financed by:</w:t>
            </w:r>
          </w:p>
          <w:p w14:paraId="5960B569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Authorised share capital – 800,000</w:t>
            </w:r>
          </w:p>
          <w:p w14:paraId="6E1C6990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Sh.1 ordinary shares</w:t>
            </w:r>
          </w:p>
          <w:p w14:paraId="530AB325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Issued and fully paid: 400,000 Sh.1 Ordinary shares</w:t>
            </w:r>
          </w:p>
          <w:p w14:paraId="5C8779C4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Capital reserve</w:t>
            </w:r>
          </w:p>
          <w:p w14:paraId="5457408C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Revenue reserve</w:t>
            </w:r>
          </w:p>
          <w:p w14:paraId="32542DBA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Loan capital: 400,000 10% Sh.1 Debentures</w:t>
            </w:r>
          </w:p>
        </w:tc>
        <w:tc>
          <w:tcPr>
            <w:tcW w:w="1800" w:type="dxa"/>
          </w:tcPr>
          <w:p w14:paraId="626AFD81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D8C1BE6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43171ED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9063714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E7BDD7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0EC3150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02CB968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ED1A17A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B2C7EDE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50BD14F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1698231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7B4580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238,400</w:t>
            </w:r>
          </w:p>
          <w:p w14:paraId="0CA12623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878,400</w:t>
            </w:r>
          </w:p>
          <w:p w14:paraId="1D40C54A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176,000</w:t>
            </w:r>
          </w:p>
          <w:p w14:paraId="58DD60AD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107,200</w:t>
            </w:r>
          </w:p>
        </w:tc>
        <w:tc>
          <w:tcPr>
            <w:tcW w:w="1620" w:type="dxa"/>
          </w:tcPr>
          <w:p w14:paraId="3FD2C0E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133F925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8DE22CC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4CE9A401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A45A78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1D38FF33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EA3057F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1,000,000</w:t>
            </w:r>
          </w:p>
          <w:p w14:paraId="3F1694EE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400,000</w:t>
            </w:r>
          </w:p>
          <w:p w14:paraId="605C465A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120,000</w:t>
            </w:r>
          </w:p>
          <w:p w14:paraId="4F03C70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1,500,000</w:t>
            </w:r>
          </w:p>
          <w:p w14:paraId="5EF6692C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E2DA7D5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88C70F8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ED6A4B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B7A23BF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(1,400,000)</w:t>
            </w:r>
          </w:p>
        </w:tc>
        <w:tc>
          <w:tcPr>
            <w:tcW w:w="1368" w:type="dxa"/>
          </w:tcPr>
          <w:p w14:paraId="17BA4EB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480,000</w:t>
            </w:r>
          </w:p>
          <w:p w14:paraId="616ADE41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800,000</w:t>
            </w:r>
          </w:p>
          <w:p w14:paraId="5BDD55A7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200,000</w:t>
            </w:r>
          </w:p>
          <w:p w14:paraId="552BD30A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200,000</w:t>
            </w:r>
          </w:p>
          <w:p w14:paraId="0D4C0BA4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1,680,000</w:t>
            </w:r>
          </w:p>
          <w:p w14:paraId="3967405C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491CE296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42D742C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ECEBA77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BD43216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6923B14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2F133E0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A5FE865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C636A97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CFD256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120,000</w:t>
            </w:r>
          </w:p>
          <w:p w14:paraId="668FE443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1,800,000</w:t>
            </w:r>
          </w:p>
          <w:p w14:paraId="3934B901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6AA2CF6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98BABCA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400,000</w:t>
            </w:r>
          </w:p>
          <w:p w14:paraId="3E4A36BB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200,000</w:t>
            </w:r>
          </w:p>
          <w:p w14:paraId="40226F50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800,000</w:t>
            </w:r>
          </w:p>
          <w:p w14:paraId="04151F91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968A670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400,000</w:t>
            </w:r>
          </w:p>
          <w:p w14:paraId="7EC5E954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1,800,000</w:t>
            </w:r>
          </w:p>
        </w:tc>
      </w:tr>
    </w:tbl>
    <w:p w14:paraId="3F235C84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</w:p>
    <w:p w14:paraId="4AA11283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Income Statement for the year ended 31 March 2023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9"/>
        <w:gridCol w:w="1197"/>
        <w:gridCol w:w="1197"/>
        <w:gridCol w:w="1197"/>
      </w:tblGrid>
      <w:tr w14:paraId="5031D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19" w:type="dxa"/>
          </w:tcPr>
          <w:p w14:paraId="20500E46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</w:tc>
        <w:tc>
          <w:tcPr>
            <w:tcW w:w="1197" w:type="dxa"/>
          </w:tcPr>
          <w:p w14:paraId="6A28D247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</w:p>
        </w:tc>
        <w:tc>
          <w:tcPr>
            <w:tcW w:w="1197" w:type="dxa"/>
          </w:tcPr>
          <w:p w14:paraId="5C6F22A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</w:p>
        </w:tc>
        <w:tc>
          <w:tcPr>
            <w:tcW w:w="1197" w:type="dxa"/>
          </w:tcPr>
          <w:p w14:paraId="3A404F5F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bCs/>
                <w:kern w:val="0"/>
                <w:sz w:val="24"/>
                <w:szCs w:val="24"/>
                <w:lang w:val="en-GB"/>
                <w14:ligatures w14:val="none"/>
              </w:rPr>
              <w:t>Sh.000</w:t>
            </w:r>
          </w:p>
        </w:tc>
      </w:tr>
      <w:tr w14:paraId="13CA8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19" w:type="dxa"/>
          </w:tcPr>
          <w:p w14:paraId="22D23EA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Sales (credit)</w:t>
            </w:r>
          </w:p>
          <w:p w14:paraId="76BB450A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9549ACE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Profit after charging all expenses except interest on debentures</w:t>
            </w:r>
          </w:p>
          <w:p w14:paraId="0DC38238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Less: debenture interest</w:t>
            </w:r>
          </w:p>
          <w:p w14:paraId="2067465C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Profit before tax</w:t>
            </w:r>
          </w:p>
          <w:p w14:paraId="3502EAC0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Corporation tax</w:t>
            </w:r>
          </w:p>
          <w:p w14:paraId="4BF48B7C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F97F5AD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Less: ordinary dividend proposed</w:t>
            </w:r>
          </w:p>
          <w:p w14:paraId="03B8E1B1">
            <w:pPr>
              <w:tabs>
                <w:tab w:val="left" w:pos="0"/>
              </w:tabs>
              <w:spacing w:after="0" w:line="240" w:lineRule="auto"/>
              <w:jc w:val="both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Retained profit transferred to revenue reserve</w:t>
            </w:r>
          </w:p>
        </w:tc>
        <w:tc>
          <w:tcPr>
            <w:tcW w:w="1197" w:type="dxa"/>
          </w:tcPr>
          <w:p w14:paraId="1D9C9DA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</w:p>
        </w:tc>
        <w:tc>
          <w:tcPr>
            <w:tcW w:w="1197" w:type="dxa"/>
          </w:tcPr>
          <w:p w14:paraId="7C1AF7CA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</w:p>
        </w:tc>
        <w:tc>
          <w:tcPr>
            <w:tcW w:w="1197" w:type="dxa"/>
          </w:tcPr>
          <w:p w14:paraId="66B6EFE2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4,000,000</w:t>
            </w:r>
          </w:p>
          <w:p w14:paraId="131D8DDE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FD82C2D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440,000</w:t>
            </w:r>
          </w:p>
          <w:p w14:paraId="5323B2D5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  40,000</w:t>
            </w:r>
          </w:p>
          <w:p w14:paraId="1B907238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400,000</w:t>
            </w:r>
          </w:p>
          <w:p w14:paraId="0F7A83D9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176,000</w:t>
            </w:r>
          </w:p>
          <w:p w14:paraId="6A20C378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224,000</w:t>
            </w:r>
          </w:p>
          <w:p w14:paraId="05F7AFCF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107,200</w:t>
            </w:r>
          </w:p>
          <w:p w14:paraId="0A204A2E">
            <w:pPr>
              <w:tabs>
                <w:tab w:val="left" w:pos="0"/>
              </w:tabs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 xml:space="preserve">   116,800</w:t>
            </w:r>
          </w:p>
        </w:tc>
      </w:tr>
    </w:tbl>
    <w:p w14:paraId="5AA16AE4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7D8E99EC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following additional information was available:</w:t>
      </w:r>
    </w:p>
    <w:p w14:paraId="62B3DE8E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296DD61D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1.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purchases for the year were Sh.2,160,000 while the cost of sales was Sh.3,000,000.</w:t>
      </w:r>
    </w:p>
    <w:p w14:paraId="75BBD8EB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2.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market price for Golden Times Ltd. Ordinary shares as at 31 March 2023 was Sh.5</w:t>
      </w:r>
    </w:p>
    <w:p w14:paraId="427DAD07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3.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company estimates the current value of its freehold property at Sh.1,100,000.</w:t>
      </w:r>
    </w:p>
    <w:p w14:paraId="6A63B08B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0D78BDE2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Required:</w:t>
      </w:r>
    </w:p>
    <w:p w14:paraId="6C194477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a)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Compute the following ratios for Golden Times Ltd.:</w:t>
      </w:r>
    </w:p>
    <w:p w14:paraId="2064805E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4A9D68CB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Return on capital employees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                        (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1 mark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13CA1B00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profit margins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 xml:space="preserve">                                           (1 mark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4B7A8E04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turnover of capital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 xml:space="preserve">                                           (1 mark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37A70014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Current ratio;   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 mark)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1CBAC3D4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Liquid ratio;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 mark)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43F75736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Number of days accounts receivable are outstanding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 mark)</w:t>
      </w:r>
    </w:p>
    <w:p w14:paraId="02D97921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Property ratio;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 mark)</w:t>
      </w:r>
    </w:p>
    <w:p w14:paraId="6C08978A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Stock turnover ratio;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 xml:space="preserve">                                                       (1 mark)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</w:p>
    <w:p w14:paraId="20AA7DF3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Dividend yield ratio;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 mark)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47AEA493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Price earnings ratio.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 mark)</w:t>
      </w:r>
    </w:p>
    <w:p w14:paraId="11EC7851">
      <w:pPr>
        <w:tabs>
          <w:tab w:val="left" w:pos="0"/>
        </w:tabs>
        <w:spacing w:after="0" w:line="240" w:lineRule="auto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7DAAFDBC">
      <w:pPr>
        <w:tabs>
          <w:tab w:val="left" w:pos="0"/>
        </w:tabs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b)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Comment on Golden Times Ltd. Liquidity stating the reference points to which relevant ratios can be compared.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       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(4 marks)</w:t>
      </w:r>
    </w:p>
    <w:p w14:paraId="0B5B61F2">
      <w:pPr>
        <w:tabs>
          <w:tab w:val="left" w:pos="0"/>
        </w:tabs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c)         The qualitative characteristics of the financial statements are attributes or features which makes the information provided in the financial statements useful to users. Required describe any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FOUR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such qualitative characteristics of the financial statements (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8 marks)</w:t>
      </w:r>
    </w:p>
    <w:p w14:paraId="22E066F9">
      <w:pPr>
        <w:tabs>
          <w:tab w:val="left" w:pos="0"/>
        </w:tabs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d)        In addition to ratios analysis as a suitable tool of analysing and interpreting the financial performance of the entity, the analysts need to consider other non-financial factors. Describe any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FOUR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such non-financial factors.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(8 marks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)                                    </w:t>
      </w:r>
    </w:p>
    <w:p w14:paraId="37D077E5">
      <w:pPr>
        <w:tabs>
          <w:tab w:val="left" w:pos="0"/>
        </w:tabs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53945612">
      <w:pPr>
        <w:tabs>
          <w:tab w:val="left" w:pos="0"/>
        </w:tabs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55C3E69F">
      <w:pPr>
        <w:spacing w:after="120" w:line="240" w:lineRule="auto"/>
        <w:jc w:val="both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p w14:paraId="5CDF9C1B">
      <w:pPr>
        <w:spacing w:after="120" w:line="240" w:lineRule="auto"/>
        <w:jc w:val="both"/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>QUESTION TWO</w:t>
      </w:r>
    </w:p>
    <w:p w14:paraId="09749819">
      <w:pPr>
        <w:spacing w:after="0" w:line="240" w:lineRule="auto"/>
        <w:rPr>
          <w:rFonts w:eastAsia="Times New Roman" w:asciiTheme="majorBidi" w:hAnsiTheme="majorBidi" w:cstheme="majorBidi"/>
          <w:bCs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bCs/>
          <w:kern w:val="0"/>
          <w:sz w:val="24"/>
          <w:szCs w:val="24"/>
          <w14:ligatures w14:val="none"/>
        </w:rPr>
        <w:t>Write short notes to distinguish the following:</w:t>
      </w:r>
    </w:p>
    <w:p w14:paraId="58FBAADB">
      <w:pPr>
        <w:spacing w:after="0" w:line="240" w:lineRule="auto"/>
        <w:rPr>
          <w:rFonts w:eastAsia="Times New Roman" w:asciiTheme="majorBidi" w:hAnsiTheme="majorBidi" w:cstheme="majorBidi"/>
          <w:bCs/>
          <w:kern w:val="0"/>
          <w:sz w:val="24"/>
          <w:szCs w:val="24"/>
          <w14:ligatures w14:val="none"/>
        </w:rPr>
      </w:pPr>
    </w:p>
    <w:p w14:paraId="49D6811A">
      <w:pPr>
        <w:pStyle w:val="8"/>
        <w:numPr>
          <w:ilvl w:val="0"/>
          <w:numId w:val="3"/>
        </w:numPr>
        <w:tabs>
          <w:tab w:val="left" w:pos="4440"/>
          <w:tab w:val="left" w:pos="4800"/>
          <w:tab w:val="left" w:pos="9000"/>
        </w:tabs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Purchased goodwill and non-purchased goodwill.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>(5marks)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                                        </w:t>
      </w:r>
    </w:p>
    <w:p w14:paraId="4523B1B7">
      <w:pPr>
        <w:tabs>
          <w:tab w:val="left" w:pos="9000"/>
        </w:tabs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     (b) Amortization and depreciation of fixed assets                              (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>5marks)</w:t>
      </w:r>
    </w:p>
    <w:p w14:paraId="05658935">
      <w:pPr>
        <w:tabs>
          <w:tab w:val="left" w:pos="2280"/>
          <w:tab w:val="left" w:pos="9000"/>
        </w:tabs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     (c) Provisions and reserves.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>(5marks)</w:t>
      </w:r>
    </w:p>
    <w:p w14:paraId="234D73EC">
      <w:pPr>
        <w:tabs>
          <w:tab w:val="left" w:pos="9000"/>
          <w:tab w:val="left" w:pos="9240"/>
        </w:tabs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     (d) Compensating</w:t>
      </w:r>
      <w:r>
        <w:rPr>
          <w:rFonts w:eastAsia="Times New Roman" w:asciiTheme="majorBidi" w:hAnsiTheme="majorBidi" w:cstheme="majorBidi"/>
          <w:spacing w:val="4"/>
          <w:kern w:val="0"/>
          <w:sz w:val="24"/>
          <w:szCs w:val="24"/>
          <w14:ligatures w14:val="none"/>
        </w:rPr>
        <w:t xml:space="preserve"> errors and errors of principle                              (</w:t>
      </w:r>
      <w:r>
        <w:rPr>
          <w:rFonts w:eastAsia="Times New Roman" w:asciiTheme="majorBidi" w:hAnsiTheme="majorBidi" w:cstheme="majorBidi"/>
          <w:b/>
          <w:bCs/>
          <w:spacing w:val="4"/>
          <w:kern w:val="0"/>
          <w:sz w:val="24"/>
          <w:szCs w:val="24"/>
          <w14:ligatures w14:val="none"/>
        </w:rPr>
        <w:t>5 marks)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</w:t>
      </w:r>
    </w:p>
    <w:p w14:paraId="6D64EB04">
      <w:pPr>
        <w:spacing w:after="0" w:line="240" w:lineRule="auto"/>
        <w:ind w:left="5904"/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  <w:t xml:space="preserve">            </w:t>
      </w:r>
    </w:p>
    <w:p w14:paraId="5398E0D4">
      <w:pPr>
        <w:tabs>
          <w:tab w:val="left" w:pos="8685"/>
        </w:tabs>
        <w:spacing w:after="0" w:line="240" w:lineRule="auto"/>
        <w:ind w:right="-2021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</w:p>
    <w:p w14:paraId="16F10B36">
      <w:pPr>
        <w:spacing w:after="12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  <w:t>QUESTION THREE</w:t>
      </w:r>
    </w:p>
    <w:p w14:paraId="3847D928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(a)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Briefly explain the Concept “Substance Over Form” with respect to:</w:t>
      </w:r>
    </w:p>
    <w:p w14:paraId="3762A966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(i)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Motor vehicles acquired on Hire Purchase.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 xml:space="preserve">                   (5 marks)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</w:p>
    <w:p w14:paraId="5F098E09">
      <w:pPr>
        <w:spacing w:after="0" w:line="240" w:lineRule="auto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(ii)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Leasehold land.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 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>(5 marks)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ab/>
      </w:r>
    </w:p>
    <w:p w14:paraId="0C9AE343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</w:p>
    <w:p w14:paraId="2D0D3BB6">
      <w:pPr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(b)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>Photomap Ltd. is a leading manufacturer of digital video disks (DVDs).  As part of its modernization programmed, the company decided to replace its old machinery with a state-of-the-art machine imported from Denmark.  The following expenses were incurred for the purpose in the year ended 30 September 2022</w:t>
      </w:r>
    </w:p>
    <w:p w14:paraId="6FB87BB2">
      <w:pPr>
        <w:spacing w:after="0" w:line="240" w:lineRule="auto"/>
        <w:ind w:left="720" w:hanging="720"/>
        <w:jc w:val="both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</w:p>
    <w:tbl>
      <w:tblPr>
        <w:tblStyle w:val="6"/>
        <w:tblW w:w="0" w:type="auto"/>
        <w:tblInd w:w="82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40"/>
        <w:gridCol w:w="1680"/>
      </w:tblGrid>
      <w:tr w14:paraId="34CCC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136E5FEA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680" w:type="dxa"/>
          </w:tcPr>
          <w:p w14:paraId="0C625E6A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14:ligatures w14:val="none"/>
              </w:rPr>
              <w:t>Shs. ‘000’</w:t>
            </w:r>
          </w:p>
        </w:tc>
      </w:tr>
      <w:tr w14:paraId="0114F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2F73CBC7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Catalogue price less cash discount at 10% of the list price</w:t>
            </w:r>
          </w:p>
        </w:tc>
        <w:tc>
          <w:tcPr>
            <w:tcW w:w="1680" w:type="dxa"/>
          </w:tcPr>
          <w:p w14:paraId="085D5F12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30,000</w:t>
            </w:r>
          </w:p>
        </w:tc>
      </w:tr>
      <w:tr w14:paraId="04CC0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1D5B2C2D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Freight and insurance</w:t>
            </w:r>
          </w:p>
        </w:tc>
        <w:tc>
          <w:tcPr>
            <w:tcW w:w="1680" w:type="dxa"/>
          </w:tcPr>
          <w:p w14:paraId="4DBA729F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7,000</w:t>
            </w:r>
          </w:p>
        </w:tc>
      </w:tr>
      <w:tr w14:paraId="2EEC9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230A43A8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Customs and excise duty</w:t>
            </w:r>
          </w:p>
        </w:tc>
        <w:tc>
          <w:tcPr>
            <w:tcW w:w="1680" w:type="dxa"/>
          </w:tcPr>
          <w:p w14:paraId="5BD253FA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7,300</w:t>
            </w:r>
          </w:p>
        </w:tc>
      </w:tr>
      <w:tr w14:paraId="63489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45604A65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Value added tax</w:t>
            </w:r>
          </w:p>
        </w:tc>
        <w:tc>
          <w:tcPr>
            <w:tcW w:w="1680" w:type="dxa"/>
          </w:tcPr>
          <w:p w14:paraId="1A12EE31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7,100</w:t>
            </w:r>
          </w:p>
        </w:tc>
      </w:tr>
      <w:tr w14:paraId="3F948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73E420CD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Installation costs</w:t>
            </w:r>
          </w:p>
        </w:tc>
        <w:tc>
          <w:tcPr>
            <w:tcW w:w="1680" w:type="dxa"/>
          </w:tcPr>
          <w:p w14:paraId="11CB4EA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2,000</w:t>
            </w:r>
          </w:p>
        </w:tc>
      </w:tr>
      <w:tr w14:paraId="2740E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402F583A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Pre-production testing</w:t>
            </w:r>
          </w:p>
        </w:tc>
        <w:tc>
          <w:tcPr>
            <w:tcW w:w="1680" w:type="dxa"/>
          </w:tcPr>
          <w:p w14:paraId="73588DB2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700</w:t>
            </w:r>
          </w:p>
        </w:tc>
      </w:tr>
      <w:tr w14:paraId="28E8E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7F6BEB38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Training costs (machine attendant)</w:t>
            </w:r>
          </w:p>
        </w:tc>
        <w:tc>
          <w:tcPr>
            <w:tcW w:w="1680" w:type="dxa"/>
          </w:tcPr>
          <w:p w14:paraId="6A2BAF1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50</w:t>
            </w:r>
          </w:p>
        </w:tc>
      </w:tr>
      <w:tr w14:paraId="364F3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09F24564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Insurance (annual)</w:t>
            </w:r>
          </w:p>
        </w:tc>
        <w:tc>
          <w:tcPr>
            <w:tcW w:w="1680" w:type="dxa"/>
          </w:tcPr>
          <w:p w14:paraId="2E5CB9C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700</w:t>
            </w:r>
          </w:p>
        </w:tc>
      </w:tr>
      <w:tr w14:paraId="2D518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40" w:type="dxa"/>
          </w:tcPr>
          <w:p w14:paraId="18D722E5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Salary paid to machine attendant (annual)</w:t>
            </w:r>
          </w:p>
        </w:tc>
        <w:tc>
          <w:tcPr>
            <w:tcW w:w="1680" w:type="dxa"/>
          </w:tcPr>
          <w:p w14:paraId="10627C91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14:ligatures w14:val="none"/>
              </w:rPr>
              <w:t>100</w:t>
            </w:r>
          </w:p>
        </w:tc>
      </w:tr>
    </w:tbl>
    <w:p w14:paraId="2B492A83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</w:p>
    <w:p w14:paraId="7052CC44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</w:p>
    <w:p w14:paraId="33732E90">
      <w:pPr>
        <w:spacing w:after="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14:ligatures w14:val="none"/>
        </w:rPr>
        <w:t>Required:</w:t>
      </w:r>
    </w:p>
    <w:p w14:paraId="64CE067A">
      <w:pPr>
        <w:spacing w:after="0" w:line="240" w:lineRule="auto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Ascertain the cost of the new machinery as per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>IAS 16</w:t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 xml:space="preserve"> (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14:ligatures w14:val="none"/>
        </w:rPr>
        <w:t xml:space="preserve"> 10 marks)</w:t>
      </w:r>
    </w:p>
    <w:p w14:paraId="4EDB710D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</w:p>
    <w:p w14:paraId="0E12922A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  <w:tab/>
      </w:r>
    </w:p>
    <w:p w14:paraId="797E02E3">
      <w:pPr>
        <w:spacing w:after="0" w:line="240" w:lineRule="auto"/>
        <w:ind w:left="1440" w:hanging="720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</w:p>
    <w:p w14:paraId="7241B00E">
      <w:pPr>
        <w:spacing w:after="0" w:line="240" w:lineRule="auto"/>
        <w:ind w:left="1440" w:hanging="720"/>
        <w:rPr>
          <w:rFonts w:eastAsia="Times New Roman" w:asciiTheme="majorBidi" w:hAnsiTheme="majorBidi" w:cstheme="majorBidi"/>
          <w:kern w:val="0"/>
          <w:sz w:val="24"/>
          <w:szCs w:val="24"/>
          <w14:ligatures w14:val="none"/>
        </w:rPr>
      </w:pPr>
    </w:p>
    <w:p w14:paraId="5FF3A2B7">
      <w:pPr>
        <w:spacing w:after="12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>QUESTION FOUR</w:t>
      </w:r>
    </w:p>
    <w:p w14:paraId="20B62EEF">
      <w:pPr>
        <w:numPr>
          <w:ilvl w:val="0"/>
          <w:numId w:val="4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Briefly explain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FIVE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importance of a cashflow statement to a business entity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. (5 marks)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</w:p>
    <w:p w14:paraId="0833423F">
      <w:pPr>
        <w:numPr>
          <w:ilvl w:val="0"/>
          <w:numId w:val="4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Bongo Ltd., a medium sized trading company, closes its books every 31 December. Given below are the comparative balance sheets of Bongo Ltd. for the years ended 31 March 2022 and 2023.</w:t>
      </w:r>
    </w:p>
    <w:p w14:paraId="41B304BE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br w:type="page"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Statement of financial position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</w:t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>as of 31 March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8"/>
        <w:gridCol w:w="1980"/>
        <w:gridCol w:w="1548"/>
      </w:tblGrid>
      <w:tr w14:paraId="7DAF8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8" w:type="dxa"/>
          </w:tcPr>
          <w:p w14:paraId="0BC9BC9A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                                                   </w:t>
            </w:r>
          </w:p>
        </w:tc>
        <w:tc>
          <w:tcPr>
            <w:tcW w:w="1980" w:type="dxa"/>
          </w:tcPr>
          <w:p w14:paraId="55550FAC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 xml:space="preserve">                    2023</w:t>
            </w:r>
          </w:p>
          <w:p w14:paraId="3B472E60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 xml:space="preserve">                 Sh. ‘000’</w:t>
            </w:r>
          </w:p>
        </w:tc>
        <w:tc>
          <w:tcPr>
            <w:tcW w:w="1548" w:type="dxa"/>
          </w:tcPr>
          <w:p w14:paraId="34CADA23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 xml:space="preserve">           2022</w:t>
            </w:r>
          </w:p>
          <w:p w14:paraId="651F5292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 xml:space="preserve">         Sh. ‘000’</w:t>
            </w:r>
          </w:p>
        </w:tc>
      </w:tr>
      <w:tr w14:paraId="4698F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8" w:type="dxa"/>
          </w:tcPr>
          <w:p w14:paraId="52D12EAB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Assets:</w:t>
            </w:r>
          </w:p>
          <w:p w14:paraId="3DF82612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Non-current assets:</w:t>
            </w:r>
          </w:p>
          <w:p w14:paraId="73D9531B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Land and buildings</w:t>
            </w:r>
          </w:p>
          <w:p w14:paraId="73563974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Motor vehicles</w:t>
            </w:r>
          </w:p>
          <w:p w14:paraId="4DE700B7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Furniture and fixtures</w:t>
            </w:r>
          </w:p>
          <w:p w14:paraId="321343C6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81BCDDC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Current assets:</w:t>
            </w:r>
          </w:p>
          <w:p w14:paraId="4DB53CF9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Stocks</w:t>
            </w:r>
          </w:p>
          <w:p w14:paraId="3CF1044F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Debtors</w:t>
            </w:r>
          </w:p>
          <w:p w14:paraId="053F1B1A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Prepayments</w:t>
            </w:r>
          </w:p>
          <w:p w14:paraId="60FF6419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Bank balance and cash in hand</w:t>
            </w:r>
          </w:p>
          <w:p w14:paraId="40B00101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B2348BF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Total assets</w:t>
            </w:r>
          </w:p>
          <w:p w14:paraId="53AAA8DE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551D328D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Equity and liabilities:</w:t>
            </w:r>
          </w:p>
          <w:p w14:paraId="5C292642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Capital and reserves:</w:t>
            </w:r>
          </w:p>
          <w:p w14:paraId="31ADA66B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Ordinary share capital</w:t>
            </w:r>
          </w:p>
          <w:p w14:paraId="6DD614AF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Share premium</w:t>
            </w:r>
          </w:p>
          <w:p w14:paraId="48E47828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Revaluation reserve</w:t>
            </w:r>
          </w:p>
          <w:p w14:paraId="7FE276A9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Retained profit</w:t>
            </w:r>
          </w:p>
          <w:p w14:paraId="2DEF3352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4C90A96E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Non-current liabilities:</w:t>
            </w:r>
          </w:p>
          <w:p w14:paraId="64C0B63A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10% debentures</w:t>
            </w:r>
          </w:p>
          <w:p w14:paraId="501BC408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Bank loan</w:t>
            </w:r>
          </w:p>
          <w:p w14:paraId="543C5580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9A8ED3D">
            <w:pPr>
              <w:spacing w:after="0" w:line="240" w:lineRule="auto"/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b/>
                <w:kern w:val="0"/>
                <w:sz w:val="24"/>
                <w:szCs w:val="24"/>
                <w:lang w:val="en-GB"/>
                <w14:ligatures w14:val="none"/>
              </w:rPr>
              <w:t>Current liabilities:</w:t>
            </w:r>
          </w:p>
          <w:p w14:paraId="50A1F98D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Trade creditors</w:t>
            </w:r>
          </w:p>
          <w:p w14:paraId="70EF7F7F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Interest payable</w:t>
            </w:r>
          </w:p>
          <w:p w14:paraId="2EFB0CD8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Current tax</w:t>
            </w:r>
          </w:p>
          <w:p w14:paraId="70288EE9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Bank overdraft</w:t>
            </w:r>
          </w:p>
          <w:p w14:paraId="5EFF75AE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Proposed dividends</w:t>
            </w:r>
          </w:p>
          <w:p w14:paraId="095289ED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E820A49">
            <w:pPr>
              <w:spacing w:after="0" w:line="240" w:lineRule="auto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Total equity and liabilities</w:t>
            </w:r>
          </w:p>
        </w:tc>
        <w:tc>
          <w:tcPr>
            <w:tcW w:w="1980" w:type="dxa"/>
          </w:tcPr>
          <w:p w14:paraId="1DD16D69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65F1549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08C05795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95,000</w:t>
            </w:r>
          </w:p>
          <w:p w14:paraId="55EC9C3C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46,000</w:t>
            </w:r>
          </w:p>
          <w:p w14:paraId="713290F8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25,000</w:t>
            </w:r>
          </w:p>
          <w:p w14:paraId="3BF07EDE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166,000</w:t>
            </w:r>
          </w:p>
          <w:p w14:paraId="143FDF65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169E9E0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28,000</w:t>
            </w:r>
          </w:p>
          <w:p w14:paraId="073E1B75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14,000</w:t>
            </w:r>
          </w:p>
          <w:p w14:paraId="74B00C5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6,000</w:t>
            </w:r>
          </w:p>
          <w:p w14:paraId="20D5CE88">
            <w:pPr>
              <w:spacing w:after="0" w:line="240" w:lineRule="auto"/>
              <w:jc w:val="center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                 </w:t>
            </w: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      -</w:t>
            </w:r>
          </w:p>
          <w:p w14:paraId="4560ECFB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48,000</w:t>
            </w:r>
          </w:p>
          <w:p w14:paraId="32702E2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214,000</w:t>
            </w:r>
          </w:p>
          <w:p w14:paraId="14A7674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53127B0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9CC8D89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75EB1B0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80,000</w:t>
            </w:r>
          </w:p>
          <w:p w14:paraId="46D37C96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20,000</w:t>
            </w:r>
          </w:p>
          <w:p w14:paraId="3A5F638E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15,000</w:t>
            </w:r>
          </w:p>
          <w:p w14:paraId="787B08FD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18,000</w:t>
            </w:r>
          </w:p>
          <w:p w14:paraId="2314B9EA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133,000</w:t>
            </w:r>
          </w:p>
          <w:p w14:paraId="6D2CFDFA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21853F5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30,000</w:t>
            </w:r>
          </w:p>
          <w:p w14:paraId="2A59CCD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6,000</w:t>
            </w:r>
          </w:p>
          <w:p w14:paraId="52138701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36,000</w:t>
            </w:r>
          </w:p>
          <w:p w14:paraId="522F0EB9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7254B57B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23,000</w:t>
            </w:r>
          </w:p>
          <w:p w14:paraId="36C32D90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9,000</w:t>
            </w:r>
          </w:p>
          <w:p w14:paraId="78B7CD25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bookmarkStart w:id="0" w:name="_GoBack"/>
            <w:bookmarkEnd w:id="0"/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6,000</w:t>
            </w:r>
          </w:p>
          <w:p w14:paraId="3E45EA7F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4,000</w:t>
            </w:r>
          </w:p>
          <w:p w14:paraId="1B41CCE7">
            <w:pPr>
              <w:spacing w:after="0" w:line="240" w:lineRule="auto"/>
              <w:jc w:val="center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               </w:t>
            </w: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 3,000</w:t>
            </w:r>
          </w:p>
          <w:p w14:paraId="465E6753">
            <w:pPr>
              <w:spacing w:after="0" w:line="240" w:lineRule="auto"/>
              <w:jc w:val="center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               </w:t>
            </w: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45,000</w:t>
            </w:r>
          </w:p>
          <w:p w14:paraId="2EAEB7D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214,000</w:t>
            </w:r>
          </w:p>
        </w:tc>
        <w:tc>
          <w:tcPr>
            <w:tcW w:w="1548" w:type="dxa"/>
          </w:tcPr>
          <w:p w14:paraId="7FCF810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5695E626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4FAB1C5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55,000</w:t>
            </w:r>
          </w:p>
          <w:p w14:paraId="726B1BF4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35,000</w:t>
            </w:r>
          </w:p>
          <w:p w14:paraId="121C647E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28,000</w:t>
            </w:r>
          </w:p>
          <w:p w14:paraId="6647EB32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118,000</w:t>
            </w:r>
          </w:p>
          <w:p w14:paraId="7016CA8F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565B148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20,000</w:t>
            </w:r>
          </w:p>
          <w:p w14:paraId="194EEF3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16,000</w:t>
            </w:r>
          </w:p>
          <w:p w14:paraId="043B3B6B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8,000</w:t>
            </w:r>
          </w:p>
          <w:p w14:paraId="6F631AB6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3,000</w:t>
            </w:r>
          </w:p>
          <w:p w14:paraId="4804A3B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47,000</w:t>
            </w:r>
          </w:p>
          <w:p w14:paraId="75097706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165,000</w:t>
            </w:r>
          </w:p>
          <w:p w14:paraId="07280F54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6E0BD98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16D62CEA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3185C56E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50,000</w:t>
            </w:r>
          </w:p>
          <w:p w14:paraId="73F3DE2E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15,000</w:t>
            </w:r>
          </w:p>
          <w:p w14:paraId="6D9F8704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25,000</w:t>
            </w:r>
          </w:p>
          <w:p w14:paraId="1C0B8B7B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15,000</w:t>
            </w:r>
          </w:p>
          <w:p w14:paraId="01F2BE3C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105,000</w:t>
            </w:r>
          </w:p>
          <w:p w14:paraId="5878C163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2B9FD8A5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20,000</w:t>
            </w:r>
          </w:p>
          <w:p w14:paraId="2E470F14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10,000</w:t>
            </w:r>
          </w:p>
          <w:p w14:paraId="771A43A2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>30,000</w:t>
            </w:r>
          </w:p>
          <w:p w14:paraId="45A1A818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</w:p>
          <w:p w14:paraId="65BA7F80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15,000</w:t>
            </w:r>
          </w:p>
          <w:p w14:paraId="3EBA4916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6,000</w:t>
            </w:r>
          </w:p>
          <w:p w14:paraId="0B92A6F0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5,000</w:t>
            </w:r>
          </w:p>
          <w:p w14:paraId="141B05C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>-</w:t>
            </w:r>
          </w:p>
          <w:p w14:paraId="6BB96CCC">
            <w:pPr>
              <w:spacing w:after="0" w:line="240" w:lineRule="auto"/>
              <w:jc w:val="center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         </w:t>
            </w: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  4,000</w:t>
            </w:r>
          </w:p>
          <w:p w14:paraId="438FAF37">
            <w:pPr>
              <w:spacing w:after="0" w:line="240" w:lineRule="auto"/>
              <w:jc w:val="center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lang w:val="en-GB"/>
                <w14:ligatures w14:val="none"/>
              </w:rPr>
              <w:t xml:space="preserve">            </w:t>
            </w: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single"/>
                <w:lang w:val="en-GB"/>
                <w14:ligatures w14:val="none"/>
              </w:rPr>
              <w:t xml:space="preserve"> 30,000</w:t>
            </w:r>
          </w:p>
          <w:p w14:paraId="7A41BA67">
            <w:pPr>
              <w:spacing w:after="0" w:line="240" w:lineRule="auto"/>
              <w:jc w:val="right"/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</w:pPr>
            <w:r>
              <w:rPr>
                <w:rFonts w:eastAsia="Times New Roman" w:asciiTheme="majorBidi" w:hAnsiTheme="majorBidi" w:cstheme="majorBidi"/>
                <w:kern w:val="0"/>
                <w:sz w:val="24"/>
                <w:szCs w:val="24"/>
                <w:u w:val="double"/>
                <w:lang w:val="en-GB"/>
                <w14:ligatures w14:val="none"/>
              </w:rPr>
              <w:t>165,000</w:t>
            </w:r>
          </w:p>
        </w:tc>
      </w:tr>
    </w:tbl>
    <w:p w14:paraId="7464BF29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58068B9E">
      <w:pPr>
        <w:spacing w:after="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>The following additional information is provided for the year ended 31 March 2023:</w:t>
      </w:r>
    </w:p>
    <w:p w14:paraId="0E2712D4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Land and buildings were revalued upwards by Sh. 10,000,000 during the year.  In addition, an acquisition of land and building of Sh. 40,000,000 was made.</w:t>
      </w:r>
    </w:p>
    <w:p w14:paraId="0C0A0E1C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Depreciation on motor vehicles amounting to Sh. 4,000,000 was provided in the profit and loss account for the year.  Motor vehicles having a net book value of sh. 8,000,000 were sold at a profit of Sh. 3,000,000 during the year.</w:t>
      </w:r>
    </w:p>
    <w:p w14:paraId="78CBF966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Bonus shares of Sh. 20,000,000 were issued as par during the year by utilizing the revaluation reserve Bongo Ltd.’s ordinary shares have a par value of Sh. 20.</w:t>
      </w:r>
    </w:p>
    <w:p w14:paraId="442BA4DB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Interest expense charged to the profit and loss account for the year amounted to Sh. 8,000,000.</w:t>
      </w:r>
    </w:p>
    <w:p w14:paraId="5960477D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During the year, tax amounting to Sh. 6,000,000 was paid.</w:t>
      </w:r>
    </w:p>
    <w:p w14:paraId="5DA36FC2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Total dividends for the year (both interim and proposed) amounted to Sh. 5,000,000.</w:t>
      </w:r>
    </w:p>
    <w:p w14:paraId="62034E26">
      <w:pPr>
        <w:numPr>
          <w:ilvl w:val="0"/>
          <w:numId w:val="5"/>
        </w:num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>The profit after tax for the year amounted to Sh. 8,000,000.</w:t>
      </w:r>
    </w:p>
    <w:p w14:paraId="33D9FE7E">
      <w:pPr>
        <w:spacing w:after="0" w:line="240" w:lineRule="auto"/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</w:pPr>
    </w:p>
    <w:p w14:paraId="4D04F6D3">
      <w:pPr>
        <w:spacing w:after="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>Required:</w:t>
      </w:r>
    </w:p>
    <w:p w14:paraId="527DC854">
      <w:pPr>
        <w:spacing w:after="0" w:line="240" w:lineRule="auto"/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Prepare a Cash flow statement (in accordance with the requirements of IAS 7) for the year ended 31 March 2023.                               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>(15 marks)</w:t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kern w:val="0"/>
          <w:sz w:val="24"/>
          <w:szCs w:val="24"/>
          <w:lang w:val="en-GB"/>
          <w14:ligatures w14:val="none"/>
        </w:rPr>
        <w:t xml:space="preserve">                                                                                                        </w:t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bCs/>
          <w:kern w:val="0"/>
          <w:sz w:val="24"/>
          <w:szCs w:val="24"/>
          <w:lang w:val="en-GB"/>
          <w14:ligatures w14:val="none"/>
        </w:rPr>
        <w:t xml:space="preserve">                                                                           </w:t>
      </w:r>
    </w:p>
    <w:p w14:paraId="0535FB11">
      <w:pPr>
        <w:spacing w:after="0" w:line="240" w:lineRule="auto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  <w:r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  <w:tab/>
      </w:r>
    </w:p>
    <w:p w14:paraId="6C0AF3B2">
      <w:pPr>
        <w:spacing w:after="120" w:line="240" w:lineRule="auto"/>
        <w:jc w:val="both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p w14:paraId="12507DA3">
      <w:pPr>
        <w:spacing w:after="120" w:line="240" w:lineRule="auto"/>
        <w:jc w:val="both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p w14:paraId="0DADBCA5">
      <w:pPr>
        <w:spacing w:after="120" w:line="240" w:lineRule="auto"/>
        <w:jc w:val="both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p w14:paraId="4BDB86C0">
      <w:pPr>
        <w:spacing w:after="120" w:line="240" w:lineRule="auto"/>
        <w:jc w:val="both"/>
        <w:rPr>
          <w:rFonts w:eastAsia="Times New Roman" w:asciiTheme="majorBidi" w:hAnsiTheme="majorBidi" w:cstheme="majorBidi"/>
          <w:b/>
          <w:kern w:val="0"/>
          <w:sz w:val="24"/>
          <w:szCs w:val="24"/>
          <w:lang w:val="en-GB"/>
          <w14:ligatures w14:val="none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2C28EA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52609B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52609B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BD7066"/>
    <w:multiLevelType w:val="multilevel"/>
    <w:tmpl w:val="04BD7066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5425B5"/>
    <w:multiLevelType w:val="multilevel"/>
    <w:tmpl w:val="345425B5"/>
    <w:lvl w:ilvl="0" w:tentative="0">
      <w:start w:val="1"/>
      <w:numFmt w:val="lowerLetter"/>
      <w:lvlText w:val="(%1)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080"/>
        </w:tabs>
        <w:ind w:left="108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 w:tentative="0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 w:tentative="0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abstractNum w:abstractNumId="2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74EE2468"/>
    <w:multiLevelType w:val="multilevel"/>
    <w:tmpl w:val="74EE2468"/>
    <w:lvl w:ilvl="0" w:tentative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1080"/>
        </w:tabs>
        <w:ind w:left="108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 w:tentative="0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 w:tentative="0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abstractNum w:abstractNumId="4">
    <w:nsid w:val="7B0A7457"/>
    <w:multiLevelType w:val="multilevel"/>
    <w:tmpl w:val="7B0A7457"/>
    <w:lvl w:ilvl="0" w:tentative="0">
      <w:start w:val="1"/>
      <w:numFmt w:val="lowerRoman"/>
      <w:lvlText w:val="(%1)"/>
      <w:lvlJc w:val="left"/>
      <w:pPr>
        <w:tabs>
          <w:tab w:val="left" w:pos="1440"/>
        </w:tabs>
        <w:ind w:left="1440" w:hanging="72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520"/>
        </w:tabs>
        <w:ind w:left="2520" w:hanging="180"/>
      </w:pPr>
    </w:lvl>
    <w:lvl w:ilvl="3" w:tentative="0">
      <w:start w:val="1"/>
      <w:numFmt w:val="decimal"/>
      <w:lvlText w:val="%4."/>
      <w:lvlJc w:val="left"/>
      <w:pPr>
        <w:tabs>
          <w:tab w:val="left" w:pos="3240"/>
        </w:tabs>
        <w:ind w:left="324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680"/>
        </w:tabs>
        <w:ind w:left="4680" w:hanging="180"/>
      </w:pPr>
    </w:lvl>
    <w:lvl w:ilvl="6" w:tentative="0">
      <w:start w:val="1"/>
      <w:numFmt w:val="decimal"/>
      <w:lvlText w:val="%7."/>
      <w:lvlJc w:val="left"/>
      <w:pPr>
        <w:tabs>
          <w:tab w:val="left" w:pos="5400"/>
        </w:tabs>
        <w:ind w:left="540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840"/>
        </w:tabs>
        <w:ind w:left="684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9AF"/>
    <w:rsid w:val="00037454"/>
    <w:rsid w:val="00055FB8"/>
    <w:rsid w:val="00093E7F"/>
    <w:rsid w:val="000C1E32"/>
    <w:rsid w:val="000D044C"/>
    <w:rsid w:val="001162E0"/>
    <w:rsid w:val="001A153E"/>
    <w:rsid w:val="001A7B56"/>
    <w:rsid w:val="001E26EE"/>
    <w:rsid w:val="00200D4C"/>
    <w:rsid w:val="00243D56"/>
    <w:rsid w:val="00284073"/>
    <w:rsid w:val="00374A80"/>
    <w:rsid w:val="004759AF"/>
    <w:rsid w:val="004E4F44"/>
    <w:rsid w:val="004F1BA0"/>
    <w:rsid w:val="004F5D70"/>
    <w:rsid w:val="00520913"/>
    <w:rsid w:val="0053295C"/>
    <w:rsid w:val="005756DC"/>
    <w:rsid w:val="00582A94"/>
    <w:rsid w:val="00610E7B"/>
    <w:rsid w:val="00621BD5"/>
    <w:rsid w:val="00650988"/>
    <w:rsid w:val="006553ED"/>
    <w:rsid w:val="00696F8C"/>
    <w:rsid w:val="006C2A23"/>
    <w:rsid w:val="00774B1C"/>
    <w:rsid w:val="007A5B46"/>
    <w:rsid w:val="007D2598"/>
    <w:rsid w:val="007E340F"/>
    <w:rsid w:val="00820948"/>
    <w:rsid w:val="00894326"/>
    <w:rsid w:val="008F6188"/>
    <w:rsid w:val="00957B57"/>
    <w:rsid w:val="00974C08"/>
    <w:rsid w:val="009E1BD2"/>
    <w:rsid w:val="009E25E0"/>
    <w:rsid w:val="00A04E79"/>
    <w:rsid w:val="00A50099"/>
    <w:rsid w:val="00AE07C9"/>
    <w:rsid w:val="00B06C3B"/>
    <w:rsid w:val="00B4482B"/>
    <w:rsid w:val="00B95434"/>
    <w:rsid w:val="00BA24D3"/>
    <w:rsid w:val="00BC466E"/>
    <w:rsid w:val="00BD20A1"/>
    <w:rsid w:val="00C11A80"/>
    <w:rsid w:val="00C156ED"/>
    <w:rsid w:val="00D37CB2"/>
    <w:rsid w:val="00D419B4"/>
    <w:rsid w:val="00D461D3"/>
    <w:rsid w:val="00D470C5"/>
    <w:rsid w:val="00D65EE6"/>
    <w:rsid w:val="00DD0E48"/>
    <w:rsid w:val="00DD41A3"/>
    <w:rsid w:val="00DD478A"/>
    <w:rsid w:val="00DF087D"/>
    <w:rsid w:val="00E678C3"/>
    <w:rsid w:val="00EE72DC"/>
    <w:rsid w:val="00F67AC3"/>
    <w:rsid w:val="00FA23D3"/>
    <w:rsid w:val="00FE7235"/>
    <w:rsid w:val="1B096967"/>
    <w:rsid w:val="208C549D"/>
    <w:rsid w:val="7BD61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en-US" w:eastAsia="en-US" w:bidi="ar-SA"/>
      <w14:ligatures w14:val="standardContextual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6">
    <w:name w:val="Table Grid"/>
    <w:basedOn w:val="3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kern w:val="0"/>
      <w:sz w:val="20"/>
      <w:szCs w:val="2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Title"/>
    <w:basedOn w:val="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1311</Words>
  <Characters>7479</Characters>
  <Lines>62</Lines>
  <Paragraphs>17</Paragraphs>
  <TotalTime>3</TotalTime>
  <ScaleCrop>false</ScaleCrop>
  <LinksUpToDate>false</LinksUpToDate>
  <CharactersWithSpaces>8773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2024-07-16T19:05:00Z</dcterms:created>
  <dc:creator>Maurice Mwita</dc:creator>
  <cp:lastModifiedBy>Hillary Ochieng</cp:lastModifiedBy>
  <cp:lastPrinted>2024-07-30T06:41:23Z</cp:lastPrinted>
  <dcterms:modified xsi:type="dcterms:W3CDTF">2024-07-30T06:44:13Z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708A7E82A41C4071AD74272973146588_13</vt:lpwstr>
  </property>
</Properties>
</file>